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FE" w:rsidRPr="009E1F3E" w:rsidRDefault="00FC04BF" w:rsidP="008E7AFE">
      <w:pPr>
        <w:spacing w:line="560" w:lineRule="exact"/>
        <w:jc w:val="center"/>
        <w:rPr>
          <w:rFonts w:asciiTheme="minorEastAsia" w:eastAsiaTheme="minorEastAsia" w:hAnsiTheme="minorEastAsia"/>
          <w:b/>
          <w:bCs/>
          <w:spacing w:val="-6"/>
          <w:sz w:val="36"/>
          <w:szCs w:val="36"/>
        </w:rPr>
      </w:pPr>
      <w:r w:rsidRPr="009E1F3E">
        <w:rPr>
          <w:rFonts w:asciiTheme="minorEastAsia" w:eastAsiaTheme="minorEastAsia" w:hAnsiTheme="minorEastAsia" w:hint="eastAsia"/>
          <w:b/>
          <w:bCs/>
          <w:spacing w:val="-6"/>
          <w:sz w:val="36"/>
          <w:szCs w:val="36"/>
        </w:rPr>
        <w:t>文学院</w:t>
      </w:r>
      <w:r w:rsidR="008E7AFE" w:rsidRPr="009E1F3E">
        <w:rPr>
          <w:rFonts w:asciiTheme="minorEastAsia" w:eastAsiaTheme="minorEastAsia" w:hAnsiTheme="minorEastAsia" w:hint="eastAsia"/>
          <w:b/>
          <w:bCs/>
          <w:spacing w:val="-6"/>
          <w:sz w:val="36"/>
          <w:szCs w:val="36"/>
        </w:rPr>
        <w:t>关于开展教学课件检查及展评活动的</w:t>
      </w:r>
      <w:r w:rsidRPr="009E1F3E">
        <w:rPr>
          <w:rFonts w:asciiTheme="minorEastAsia" w:eastAsiaTheme="minorEastAsia" w:hAnsiTheme="minorEastAsia" w:hint="eastAsia"/>
          <w:b/>
          <w:bCs/>
          <w:spacing w:val="-6"/>
          <w:sz w:val="36"/>
          <w:szCs w:val="36"/>
        </w:rPr>
        <w:t>实施细则</w:t>
      </w:r>
    </w:p>
    <w:p w:rsidR="002D283B" w:rsidRDefault="002D283B"/>
    <w:p w:rsidR="008E7AFE" w:rsidRDefault="008E7AFE"/>
    <w:p w:rsidR="008E7AFE" w:rsidRPr="001B2C92" w:rsidRDefault="008E7AFE" w:rsidP="008E7AFE">
      <w:pPr>
        <w:spacing w:line="560" w:lineRule="exact"/>
        <w:rPr>
          <w:rFonts w:ascii="仿宋_GB2312" w:eastAsia="仿宋_GB2312" w:hAnsi="宋体"/>
          <w:sz w:val="32"/>
        </w:rPr>
      </w:pPr>
      <w:r w:rsidRPr="001B2C92">
        <w:rPr>
          <w:rFonts w:ascii="仿宋_GB2312" w:eastAsia="仿宋_GB2312" w:hAnsi="宋体" w:hint="eastAsia"/>
          <w:sz w:val="32"/>
        </w:rPr>
        <w:t>各</w:t>
      </w:r>
      <w:r>
        <w:rPr>
          <w:rFonts w:ascii="仿宋_GB2312" w:eastAsia="仿宋_GB2312" w:hAnsi="宋体" w:hint="eastAsia"/>
          <w:sz w:val="32"/>
        </w:rPr>
        <w:t>系（部）</w:t>
      </w:r>
      <w:r w:rsidRPr="001B2C92">
        <w:rPr>
          <w:rFonts w:ascii="仿宋_GB2312" w:eastAsia="仿宋_GB2312" w:hAnsi="宋体" w:hint="eastAsia"/>
          <w:sz w:val="32"/>
        </w:rPr>
        <w:t>：</w:t>
      </w:r>
    </w:p>
    <w:p w:rsidR="008E7AFE" w:rsidRPr="008E7AFE" w:rsidRDefault="008E7AFE" w:rsidP="008E7AFE">
      <w:pPr>
        <w:spacing w:line="520" w:lineRule="exact"/>
        <w:ind w:firstLine="646"/>
        <w:rPr>
          <w:rFonts w:ascii="仿宋_GB2312" w:eastAsia="仿宋_GB2312" w:hAnsi="宋体"/>
          <w:color w:val="000000"/>
          <w:sz w:val="30"/>
          <w:szCs w:val="30"/>
        </w:rPr>
      </w:pPr>
      <w:r w:rsidRPr="00A73E10">
        <w:rPr>
          <w:rFonts w:ascii="仿宋_GB2312" w:eastAsia="仿宋_GB2312" w:hAnsi="宋体" w:hint="eastAsia"/>
          <w:color w:val="000000"/>
          <w:sz w:val="30"/>
          <w:szCs w:val="30"/>
        </w:rPr>
        <w:t>为了充分发挥多媒体在课堂教学中的作用，提高我</w:t>
      </w:r>
      <w:r>
        <w:rPr>
          <w:rFonts w:ascii="仿宋_GB2312" w:eastAsia="仿宋_GB2312" w:hAnsi="宋体" w:hint="eastAsia"/>
          <w:color w:val="000000"/>
          <w:sz w:val="30"/>
          <w:szCs w:val="30"/>
        </w:rPr>
        <w:t>院</w:t>
      </w:r>
      <w:r w:rsidRPr="00A73E10">
        <w:rPr>
          <w:rFonts w:ascii="仿宋_GB2312" w:eastAsia="仿宋_GB2312" w:hAnsi="宋体" w:hint="eastAsia"/>
          <w:color w:val="000000"/>
          <w:sz w:val="30"/>
          <w:szCs w:val="30"/>
        </w:rPr>
        <w:t>教师制作教学课件的水平，</w:t>
      </w:r>
      <w:r w:rsidR="008865B9" w:rsidRPr="008865B9">
        <w:rPr>
          <w:rFonts w:ascii="仿宋_GB2312" w:eastAsia="仿宋_GB2312" w:hAnsi="宋体" w:hint="eastAsia"/>
          <w:color w:val="000000"/>
          <w:sz w:val="30"/>
          <w:szCs w:val="30"/>
        </w:rPr>
        <w:t>加快课堂教学改革与创新，</w:t>
      </w:r>
      <w:r w:rsidR="008865B9" w:rsidRPr="00A73E10">
        <w:rPr>
          <w:rFonts w:ascii="仿宋_GB2312" w:eastAsia="仿宋_GB2312" w:hAnsi="宋体" w:hint="eastAsia"/>
          <w:color w:val="000000"/>
          <w:sz w:val="30"/>
          <w:szCs w:val="30"/>
        </w:rPr>
        <w:t>切实</w:t>
      </w:r>
      <w:r w:rsidR="008865B9">
        <w:rPr>
          <w:rFonts w:ascii="仿宋_GB2312" w:eastAsia="仿宋_GB2312" w:hAnsi="宋体" w:hint="eastAsia"/>
          <w:color w:val="000000"/>
          <w:sz w:val="30"/>
          <w:szCs w:val="30"/>
        </w:rPr>
        <w:t>提升课堂教学质量</w:t>
      </w:r>
      <w:r w:rsidRPr="00A73E10">
        <w:rPr>
          <w:rFonts w:ascii="仿宋_GB2312" w:eastAsia="仿宋_GB2312" w:hAnsi="宋体" w:hint="eastAsia"/>
          <w:color w:val="000000"/>
          <w:sz w:val="30"/>
          <w:szCs w:val="30"/>
        </w:rPr>
        <w:t>，</w:t>
      </w:r>
      <w:r>
        <w:rPr>
          <w:rFonts w:ascii="仿宋_GB2312" w:eastAsia="仿宋_GB2312" w:hAnsi="宋体" w:hint="eastAsia"/>
          <w:color w:val="000000"/>
          <w:sz w:val="30"/>
          <w:szCs w:val="30"/>
        </w:rPr>
        <w:t>根据</w:t>
      </w:r>
      <w:r w:rsidRPr="008E7AFE">
        <w:rPr>
          <w:rFonts w:ascii="仿宋_GB2312" w:eastAsia="仿宋_GB2312" w:hAnsi="宋体" w:hint="eastAsia"/>
          <w:color w:val="000000"/>
          <w:sz w:val="30"/>
          <w:szCs w:val="30"/>
        </w:rPr>
        <w:t>西建大教发〔</w:t>
      </w:r>
      <w:r w:rsidR="008865B9">
        <w:rPr>
          <w:rFonts w:ascii="仿宋_GB2312" w:eastAsia="仿宋_GB2312" w:hAnsi="宋体" w:hint="eastAsia"/>
          <w:color w:val="000000"/>
          <w:sz w:val="30"/>
          <w:szCs w:val="30"/>
        </w:rPr>
        <w:t>2019</w:t>
      </w:r>
      <w:r w:rsidRPr="008E7AFE">
        <w:rPr>
          <w:rFonts w:ascii="仿宋_GB2312" w:eastAsia="仿宋_GB2312" w:hAnsi="宋体" w:hint="eastAsia"/>
          <w:color w:val="000000"/>
          <w:sz w:val="30"/>
          <w:szCs w:val="30"/>
        </w:rPr>
        <w:t>〕</w:t>
      </w:r>
      <w:r w:rsidR="008865B9">
        <w:rPr>
          <w:rFonts w:ascii="仿宋_GB2312" w:eastAsia="仿宋_GB2312" w:hAnsi="宋体" w:hint="eastAsia"/>
          <w:color w:val="000000"/>
          <w:sz w:val="30"/>
          <w:szCs w:val="30"/>
        </w:rPr>
        <w:t>5</w:t>
      </w:r>
      <w:r w:rsidRPr="008E7AFE">
        <w:rPr>
          <w:rFonts w:ascii="仿宋_GB2312" w:eastAsia="仿宋_GB2312" w:hAnsi="宋体" w:hint="eastAsia"/>
          <w:color w:val="000000"/>
          <w:sz w:val="30"/>
          <w:szCs w:val="30"/>
        </w:rPr>
        <w:t>号</w:t>
      </w:r>
      <w:r>
        <w:rPr>
          <w:rFonts w:ascii="仿宋_GB2312" w:eastAsia="仿宋_GB2312" w:hAnsi="宋体" w:hint="eastAsia"/>
          <w:color w:val="000000"/>
          <w:sz w:val="30"/>
          <w:szCs w:val="30"/>
        </w:rPr>
        <w:t>“</w:t>
      </w:r>
      <w:r w:rsidR="008865B9" w:rsidRPr="008865B9">
        <w:rPr>
          <w:rFonts w:ascii="仿宋_GB2312" w:eastAsia="仿宋_GB2312" w:hAnsi="宋体" w:hint="eastAsia"/>
          <w:color w:val="000000"/>
          <w:sz w:val="30"/>
          <w:szCs w:val="30"/>
        </w:rPr>
        <w:t>关于开展第二届教学课件检查及展评活动的通知</w:t>
      </w:r>
      <w:r>
        <w:rPr>
          <w:rFonts w:ascii="仿宋_GB2312" w:eastAsia="仿宋_GB2312" w:hAnsi="宋体" w:hint="eastAsia"/>
          <w:color w:val="000000"/>
          <w:sz w:val="30"/>
          <w:szCs w:val="30"/>
        </w:rPr>
        <w:t>”要求，经学院研究决定，</w:t>
      </w:r>
      <w:r w:rsidRPr="008E7AFE">
        <w:rPr>
          <w:rFonts w:ascii="仿宋_GB2312" w:eastAsia="仿宋_GB2312" w:hAnsi="宋体" w:hint="eastAsia"/>
          <w:color w:val="000000"/>
          <w:sz w:val="30"/>
          <w:szCs w:val="30"/>
        </w:rPr>
        <w:t>开展</w:t>
      </w:r>
      <w:r w:rsidR="008865B9">
        <w:rPr>
          <w:rFonts w:ascii="仿宋_GB2312" w:eastAsia="仿宋_GB2312" w:hAnsi="宋体" w:hint="eastAsia"/>
          <w:color w:val="000000"/>
          <w:sz w:val="30"/>
          <w:szCs w:val="30"/>
        </w:rPr>
        <w:t>2019</w:t>
      </w:r>
      <w:r w:rsidRPr="008E7AFE">
        <w:rPr>
          <w:rFonts w:ascii="仿宋_GB2312" w:eastAsia="仿宋_GB2312" w:hAnsi="宋体" w:hint="eastAsia"/>
          <w:color w:val="000000"/>
          <w:sz w:val="30"/>
          <w:szCs w:val="30"/>
        </w:rPr>
        <w:t>年度文学院教学课件检查及展评活动。现将具体事项通知如下：</w:t>
      </w:r>
    </w:p>
    <w:p w:rsidR="008E7AFE" w:rsidRDefault="008E7AFE"/>
    <w:p w:rsidR="00E01100" w:rsidRPr="00A73E10" w:rsidRDefault="00E01100" w:rsidP="000E3096">
      <w:pPr>
        <w:spacing w:line="520" w:lineRule="exact"/>
        <w:rPr>
          <w:rFonts w:ascii="仿宋_GB2312" w:eastAsia="仿宋_GB2312" w:hAnsi="仿宋"/>
          <w:b/>
          <w:sz w:val="30"/>
          <w:szCs w:val="30"/>
        </w:rPr>
      </w:pPr>
      <w:r w:rsidRPr="00A73E10">
        <w:rPr>
          <w:rFonts w:ascii="仿宋_GB2312" w:eastAsia="仿宋_GB2312" w:hAnsi="仿宋" w:hint="eastAsia"/>
          <w:b/>
          <w:sz w:val="30"/>
          <w:szCs w:val="30"/>
        </w:rPr>
        <w:t>一、活动宗旨</w:t>
      </w:r>
    </w:p>
    <w:p w:rsidR="008865B9" w:rsidRDefault="008865B9" w:rsidP="008865B9">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本次活动旨在促进全院</w:t>
      </w:r>
      <w:r w:rsidRPr="008865B9">
        <w:rPr>
          <w:rFonts w:ascii="仿宋_GB2312" w:eastAsia="仿宋_GB2312" w:hAnsi="仿宋" w:hint="eastAsia"/>
          <w:sz w:val="30"/>
          <w:szCs w:val="30"/>
        </w:rPr>
        <w:t>教师进一步更新教学理念、改进教学方法、优化教学策略，提高我</w:t>
      </w:r>
      <w:r>
        <w:rPr>
          <w:rFonts w:ascii="仿宋_GB2312" w:eastAsia="仿宋_GB2312" w:hAnsi="仿宋" w:hint="eastAsia"/>
          <w:sz w:val="30"/>
          <w:szCs w:val="30"/>
        </w:rPr>
        <w:t>院</w:t>
      </w:r>
      <w:r w:rsidRPr="008865B9">
        <w:rPr>
          <w:rFonts w:ascii="仿宋_GB2312" w:eastAsia="仿宋_GB2312" w:hAnsi="仿宋" w:hint="eastAsia"/>
          <w:sz w:val="30"/>
          <w:szCs w:val="30"/>
        </w:rPr>
        <w:t>教师制作教学课件的水平，将“以学生为中心”的教育理念落实在课堂上。通过教学课件检查工作，促进教师提升应用信息技术进行课程整合的能力，使得教学课件真正助力课堂教学，推动教育教学改革；通过课件推优工作，遴选出一批好的教学课件，起到示范引领作用。</w:t>
      </w:r>
    </w:p>
    <w:p w:rsidR="00E01100" w:rsidRDefault="00E01100" w:rsidP="008865B9">
      <w:pPr>
        <w:spacing w:line="520" w:lineRule="exact"/>
        <w:rPr>
          <w:rFonts w:ascii="仿宋_GB2312" w:eastAsia="仿宋_GB2312" w:hAnsi="仿宋"/>
          <w:sz w:val="30"/>
          <w:szCs w:val="30"/>
        </w:rPr>
      </w:pPr>
    </w:p>
    <w:p w:rsidR="00E01100" w:rsidRPr="00A73E10" w:rsidRDefault="00E01100" w:rsidP="000E3096">
      <w:pPr>
        <w:spacing w:line="520" w:lineRule="exact"/>
        <w:rPr>
          <w:rFonts w:ascii="仿宋_GB2312" w:eastAsia="仿宋_GB2312" w:hAnsi="仿宋"/>
          <w:b/>
          <w:sz w:val="30"/>
          <w:szCs w:val="30"/>
        </w:rPr>
      </w:pPr>
      <w:r w:rsidRPr="00A73E10">
        <w:rPr>
          <w:rFonts w:ascii="仿宋_GB2312" w:eastAsia="仿宋_GB2312" w:hAnsi="仿宋" w:hint="eastAsia"/>
          <w:b/>
          <w:sz w:val="30"/>
          <w:szCs w:val="30"/>
        </w:rPr>
        <w:t>二、检查范围</w:t>
      </w:r>
    </w:p>
    <w:p w:rsidR="00FC04BF" w:rsidRDefault="008865B9" w:rsidP="008865B9">
      <w:pPr>
        <w:spacing w:line="520" w:lineRule="exact"/>
        <w:ind w:firstLineChars="200" w:firstLine="600"/>
        <w:rPr>
          <w:rFonts w:ascii="仿宋_GB2312" w:eastAsia="仿宋_GB2312" w:hAnsi="仿宋"/>
          <w:sz w:val="30"/>
          <w:szCs w:val="30"/>
        </w:rPr>
      </w:pPr>
      <w:r w:rsidRPr="008865B9">
        <w:rPr>
          <w:rFonts w:ascii="仿宋_GB2312" w:eastAsia="仿宋_GB2312" w:hAnsi="仿宋" w:hint="eastAsia"/>
          <w:sz w:val="30"/>
          <w:szCs w:val="30"/>
        </w:rPr>
        <w:t>2019 年度教师上课使用的多媒体教学课件。</w:t>
      </w:r>
    </w:p>
    <w:p w:rsidR="008865B9" w:rsidRPr="00A73E10" w:rsidRDefault="008865B9" w:rsidP="008865B9">
      <w:pPr>
        <w:spacing w:line="520" w:lineRule="exact"/>
        <w:ind w:firstLineChars="200" w:firstLine="600"/>
        <w:rPr>
          <w:rFonts w:ascii="仿宋_GB2312" w:eastAsia="仿宋_GB2312" w:hAnsi="仿宋"/>
          <w:sz w:val="30"/>
          <w:szCs w:val="30"/>
        </w:rPr>
      </w:pPr>
    </w:p>
    <w:p w:rsidR="00E01100" w:rsidRPr="00A73E10" w:rsidRDefault="00E01100" w:rsidP="000E3096">
      <w:pPr>
        <w:spacing w:line="520" w:lineRule="exact"/>
        <w:rPr>
          <w:rFonts w:ascii="仿宋_GB2312" w:eastAsia="仿宋_GB2312" w:hAnsi="仿宋"/>
          <w:b/>
          <w:bCs/>
          <w:sz w:val="30"/>
          <w:szCs w:val="30"/>
        </w:rPr>
      </w:pPr>
      <w:r w:rsidRPr="00A73E10">
        <w:rPr>
          <w:rFonts w:ascii="仿宋_GB2312" w:eastAsia="仿宋_GB2312" w:hAnsi="仿宋" w:hint="eastAsia"/>
          <w:b/>
          <w:bCs/>
          <w:sz w:val="30"/>
          <w:szCs w:val="30"/>
        </w:rPr>
        <w:t>三、时间安排及组织实施</w:t>
      </w:r>
    </w:p>
    <w:p w:rsidR="006B788C" w:rsidRDefault="00E01100" w:rsidP="006B788C">
      <w:pPr>
        <w:spacing w:line="520" w:lineRule="exact"/>
        <w:ind w:leftChars="-12" w:left="427" w:hangingChars="150" w:hanging="452"/>
        <w:rPr>
          <w:rFonts w:ascii="仿宋_GB2312" w:eastAsia="仿宋_GB2312" w:hAnsi="仿宋"/>
          <w:b/>
          <w:sz w:val="30"/>
          <w:szCs w:val="30"/>
        </w:rPr>
      </w:pPr>
      <w:r w:rsidRPr="00A73E10">
        <w:rPr>
          <w:rFonts w:ascii="仿宋_GB2312" w:eastAsia="仿宋_GB2312" w:hAnsi="仿宋" w:hint="eastAsia"/>
          <w:b/>
          <w:sz w:val="30"/>
          <w:szCs w:val="30"/>
        </w:rPr>
        <w:t>1.</w:t>
      </w:r>
      <w:r w:rsidR="008865B9" w:rsidRPr="008865B9">
        <w:rPr>
          <w:rFonts w:hint="eastAsia"/>
        </w:rPr>
        <w:t xml:space="preserve"> </w:t>
      </w:r>
      <w:r w:rsidR="008865B9" w:rsidRPr="008865B9">
        <w:rPr>
          <w:rFonts w:ascii="仿宋_GB2312" w:eastAsia="仿宋_GB2312" w:hAnsi="仿宋" w:hint="eastAsia"/>
          <w:b/>
          <w:sz w:val="30"/>
          <w:szCs w:val="30"/>
        </w:rPr>
        <w:t>动员、培训及自查（2019 年 9 月 12 日—10 月 9 日）</w:t>
      </w:r>
    </w:p>
    <w:p w:rsidR="00E01100" w:rsidRPr="00A73E10" w:rsidRDefault="00E7282E" w:rsidP="006B788C">
      <w:pPr>
        <w:spacing w:line="520" w:lineRule="exact"/>
        <w:ind w:leftChars="138" w:left="290" w:firstLineChars="200" w:firstLine="600"/>
        <w:rPr>
          <w:rFonts w:ascii="仿宋_GB2312" w:eastAsia="仿宋_GB2312" w:hAnsi="仿宋"/>
          <w:sz w:val="30"/>
          <w:szCs w:val="30"/>
        </w:rPr>
      </w:pPr>
      <w:r w:rsidRPr="00A73E10">
        <w:rPr>
          <w:rFonts w:ascii="仿宋_GB2312" w:eastAsia="仿宋_GB2312" w:hAnsi="仿宋" w:hint="eastAsia"/>
          <w:sz w:val="30"/>
          <w:szCs w:val="30"/>
        </w:rPr>
        <w:t>各</w:t>
      </w:r>
      <w:r>
        <w:rPr>
          <w:rFonts w:ascii="仿宋_GB2312" w:eastAsia="仿宋_GB2312" w:hAnsi="仿宋" w:hint="eastAsia"/>
          <w:sz w:val="30"/>
          <w:szCs w:val="30"/>
        </w:rPr>
        <w:t>系（部）</w:t>
      </w:r>
      <w:r w:rsidRPr="00A73E10">
        <w:rPr>
          <w:rFonts w:ascii="仿宋_GB2312" w:eastAsia="仿宋_GB2312" w:hAnsi="仿宋" w:hint="eastAsia"/>
          <w:sz w:val="30"/>
          <w:szCs w:val="30"/>
        </w:rPr>
        <w:t>应广泛动员，</w:t>
      </w:r>
      <w:r w:rsidR="008865B9" w:rsidRPr="008865B9">
        <w:rPr>
          <w:rFonts w:ascii="仿宋_GB2312" w:eastAsia="仿宋_GB2312" w:hAnsi="仿宋" w:hint="eastAsia"/>
          <w:sz w:val="30"/>
          <w:szCs w:val="30"/>
        </w:rPr>
        <w:t>围绕“以学生为中心”的教育理念，开展教学课件设计与制作相关培训活动。</w:t>
      </w:r>
      <w:r w:rsidRPr="00A73E10">
        <w:rPr>
          <w:rFonts w:ascii="仿宋_GB2312" w:eastAsia="仿宋_GB2312" w:hAnsi="仿宋" w:hint="eastAsia"/>
          <w:sz w:val="30"/>
          <w:szCs w:val="30"/>
        </w:rPr>
        <w:t>切实提高授课课件的质量和水平。</w:t>
      </w:r>
      <w:r w:rsidR="00E01100">
        <w:rPr>
          <w:rFonts w:ascii="仿宋_GB2312" w:eastAsia="仿宋_GB2312" w:hAnsi="仿宋" w:hint="eastAsia"/>
          <w:sz w:val="30"/>
          <w:szCs w:val="30"/>
        </w:rPr>
        <w:t>组织教师参加</w:t>
      </w:r>
      <w:r w:rsidR="00E01100" w:rsidRPr="00A73E10">
        <w:rPr>
          <w:rFonts w:ascii="仿宋_GB2312" w:eastAsia="仿宋_GB2312" w:hAnsi="仿宋" w:hint="eastAsia"/>
          <w:sz w:val="30"/>
          <w:szCs w:val="30"/>
        </w:rPr>
        <w:t>教师发展中心</w:t>
      </w:r>
      <w:r w:rsidR="00E01100">
        <w:rPr>
          <w:rFonts w:ascii="仿宋_GB2312" w:eastAsia="仿宋_GB2312" w:hAnsi="仿宋" w:hint="eastAsia"/>
          <w:sz w:val="30"/>
          <w:szCs w:val="30"/>
        </w:rPr>
        <w:t>举办的</w:t>
      </w:r>
      <w:r w:rsidR="00E01100" w:rsidRPr="00A73E10">
        <w:rPr>
          <w:rFonts w:ascii="仿宋_GB2312" w:eastAsia="仿宋_GB2312" w:hAnsi="仿宋" w:hint="eastAsia"/>
          <w:sz w:val="30"/>
          <w:szCs w:val="30"/>
        </w:rPr>
        <w:t>课件制作的工作坊等相关培训活动，</w:t>
      </w:r>
      <w:r w:rsidR="008865B9" w:rsidRPr="008865B9">
        <w:rPr>
          <w:rFonts w:ascii="仿宋_GB2312" w:eastAsia="仿宋_GB2312" w:hAnsi="仿宋" w:hint="eastAsia"/>
          <w:sz w:val="30"/>
          <w:szCs w:val="30"/>
        </w:rPr>
        <w:t>帮助教师提高制作教学课件的水平</w:t>
      </w:r>
      <w:r w:rsidR="00E01100" w:rsidRPr="00A73E10">
        <w:rPr>
          <w:rFonts w:ascii="仿宋_GB2312" w:eastAsia="仿宋_GB2312" w:hAnsi="仿宋" w:hint="eastAsia"/>
          <w:sz w:val="30"/>
          <w:szCs w:val="30"/>
        </w:rPr>
        <w:t>。</w:t>
      </w:r>
    </w:p>
    <w:p w:rsidR="00E01100" w:rsidRDefault="00E01100" w:rsidP="006B788C">
      <w:pPr>
        <w:spacing w:line="520" w:lineRule="exact"/>
        <w:ind w:firstLineChars="250" w:firstLine="750"/>
        <w:rPr>
          <w:rFonts w:ascii="仿宋_GB2312" w:eastAsia="仿宋_GB2312" w:hAnsi="仿宋"/>
          <w:sz w:val="30"/>
          <w:szCs w:val="30"/>
        </w:rPr>
      </w:pPr>
      <w:r w:rsidRPr="00A73E10">
        <w:rPr>
          <w:rFonts w:ascii="仿宋_GB2312" w:eastAsia="仿宋_GB2312" w:hAnsi="仿宋" w:hint="eastAsia"/>
          <w:sz w:val="30"/>
          <w:szCs w:val="30"/>
        </w:rPr>
        <w:lastRenderedPageBreak/>
        <w:t>每位授课教师对照</w:t>
      </w:r>
      <w:r w:rsidR="008865B9" w:rsidRPr="008865B9">
        <w:rPr>
          <w:rFonts w:ascii="仿宋_GB2312" w:eastAsia="仿宋_GB2312" w:hAnsi="仿宋" w:hint="eastAsia"/>
          <w:sz w:val="30"/>
          <w:szCs w:val="30"/>
        </w:rPr>
        <w:t>《西安建筑科技大学教学课件评分标准》（附件 1）进行自查，对存在的问题进行整改。</w:t>
      </w:r>
    </w:p>
    <w:p w:rsidR="00E7282E" w:rsidRDefault="00E7282E" w:rsidP="006B788C">
      <w:pPr>
        <w:spacing w:line="520" w:lineRule="exact"/>
        <w:ind w:firstLineChars="250" w:firstLine="750"/>
        <w:rPr>
          <w:rFonts w:ascii="仿宋_GB2312" w:eastAsia="仿宋_GB2312" w:hAnsi="仿宋"/>
          <w:sz w:val="30"/>
          <w:szCs w:val="30"/>
        </w:rPr>
      </w:pPr>
      <w:r w:rsidRPr="00A73E10">
        <w:rPr>
          <w:rFonts w:ascii="仿宋_GB2312" w:eastAsia="仿宋_GB2312" w:hAnsi="仿宋" w:hint="eastAsia"/>
          <w:sz w:val="30"/>
          <w:szCs w:val="30"/>
        </w:rPr>
        <w:t>各</w:t>
      </w:r>
      <w:r>
        <w:rPr>
          <w:rFonts w:ascii="仿宋_GB2312" w:eastAsia="仿宋_GB2312" w:hAnsi="仿宋" w:hint="eastAsia"/>
          <w:sz w:val="30"/>
          <w:szCs w:val="30"/>
        </w:rPr>
        <w:t>系（部）</w:t>
      </w:r>
      <w:r w:rsidR="00E01100" w:rsidRPr="00A73E10">
        <w:rPr>
          <w:rFonts w:ascii="仿宋_GB2312" w:eastAsia="仿宋_GB2312" w:hAnsi="仿宋" w:hint="eastAsia"/>
          <w:sz w:val="30"/>
          <w:szCs w:val="30"/>
        </w:rPr>
        <w:t>对本</w:t>
      </w:r>
      <w:r w:rsidR="00F047AD">
        <w:rPr>
          <w:rFonts w:ascii="仿宋_GB2312" w:eastAsia="仿宋_GB2312" w:hAnsi="仿宋" w:hint="eastAsia"/>
          <w:sz w:val="30"/>
          <w:szCs w:val="30"/>
        </w:rPr>
        <w:t>系（部）</w:t>
      </w:r>
      <w:r w:rsidR="006D6B3A">
        <w:rPr>
          <w:rFonts w:ascii="仿宋_GB2312" w:eastAsia="仿宋_GB2312" w:hAnsi="仿宋" w:hint="eastAsia"/>
          <w:sz w:val="30"/>
          <w:szCs w:val="30"/>
        </w:rPr>
        <w:t>2019年度的所有教学</w:t>
      </w:r>
      <w:r w:rsidR="00E01100" w:rsidRPr="00A73E10">
        <w:rPr>
          <w:rFonts w:ascii="仿宋_GB2312" w:eastAsia="仿宋_GB2312" w:hAnsi="仿宋" w:hint="eastAsia"/>
          <w:sz w:val="30"/>
          <w:szCs w:val="30"/>
        </w:rPr>
        <w:t>课件进行检查，填写</w:t>
      </w:r>
      <w:r w:rsidR="006D6B3A" w:rsidRPr="006D6B3A">
        <w:rPr>
          <w:rFonts w:ascii="仿宋_GB2312" w:eastAsia="仿宋_GB2312" w:hAnsi="仿宋" w:hint="eastAsia"/>
          <w:sz w:val="30"/>
          <w:szCs w:val="30"/>
        </w:rPr>
        <w:t>《</w:t>
      </w:r>
      <w:r w:rsidR="009F68B1">
        <w:rPr>
          <w:rFonts w:ascii="仿宋_GB2312" w:eastAsia="仿宋_GB2312" w:hAnsi="仿宋" w:hint="eastAsia"/>
          <w:sz w:val="30"/>
          <w:szCs w:val="30"/>
        </w:rPr>
        <w:t>文学院</w:t>
      </w:r>
      <w:r w:rsidR="006D6B3A" w:rsidRPr="006D6B3A">
        <w:rPr>
          <w:rFonts w:ascii="仿宋_GB2312" w:eastAsia="仿宋_GB2312" w:hAnsi="仿宋" w:hint="eastAsia"/>
          <w:sz w:val="30"/>
          <w:szCs w:val="30"/>
        </w:rPr>
        <w:t>教学课件自查情况汇总表》（附件</w:t>
      </w:r>
      <w:r w:rsidR="009F68B1">
        <w:rPr>
          <w:rFonts w:ascii="仿宋_GB2312" w:eastAsia="仿宋_GB2312" w:hAnsi="仿宋" w:hint="eastAsia"/>
          <w:sz w:val="30"/>
          <w:szCs w:val="30"/>
        </w:rPr>
        <w:t xml:space="preserve"> 3</w:t>
      </w:r>
      <w:r w:rsidR="006D6B3A" w:rsidRPr="006D6B3A">
        <w:rPr>
          <w:rFonts w:ascii="仿宋_GB2312" w:eastAsia="仿宋_GB2312" w:hAnsi="仿宋" w:hint="eastAsia"/>
          <w:sz w:val="30"/>
          <w:szCs w:val="30"/>
        </w:rPr>
        <w:t>），对存在问题的教学课件提出整改要求和措施。</w:t>
      </w:r>
    </w:p>
    <w:p w:rsidR="00E01100" w:rsidRPr="009E1F3E" w:rsidRDefault="00E01100" w:rsidP="006B788C">
      <w:pPr>
        <w:spacing w:line="520" w:lineRule="exact"/>
        <w:ind w:firstLineChars="250" w:firstLine="750"/>
        <w:rPr>
          <w:rFonts w:ascii="仿宋_GB2312" w:eastAsia="仿宋_GB2312" w:hAnsi="仿宋"/>
          <w:sz w:val="30"/>
          <w:szCs w:val="30"/>
        </w:rPr>
      </w:pPr>
      <w:r w:rsidRPr="009E1F3E">
        <w:rPr>
          <w:rFonts w:ascii="仿宋_GB2312" w:eastAsia="仿宋_GB2312" w:hAnsi="仿宋" w:hint="eastAsia"/>
          <w:sz w:val="30"/>
          <w:szCs w:val="30"/>
        </w:rPr>
        <w:t>各</w:t>
      </w:r>
      <w:r w:rsidR="00E7282E" w:rsidRPr="009E1F3E">
        <w:rPr>
          <w:rFonts w:ascii="仿宋_GB2312" w:eastAsia="仿宋_GB2312" w:hAnsi="仿宋" w:hint="eastAsia"/>
          <w:sz w:val="30"/>
          <w:szCs w:val="30"/>
        </w:rPr>
        <w:t>系（部）</w:t>
      </w:r>
      <w:r w:rsidR="006D6B3A">
        <w:rPr>
          <w:rFonts w:ascii="仿宋_GB2312" w:eastAsia="仿宋_GB2312" w:hAnsi="仿宋" w:hint="eastAsia"/>
          <w:sz w:val="30"/>
          <w:szCs w:val="30"/>
        </w:rPr>
        <w:t>于2019</w:t>
      </w:r>
      <w:r w:rsidRPr="009E1F3E">
        <w:rPr>
          <w:rFonts w:ascii="仿宋_GB2312" w:eastAsia="仿宋_GB2312" w:hAnsi="仿宋" w:hint="eastAsia"/>
          <w:sz w:val="30"/>
          <w:szCs w:val="30"/>
        </w:rPr>
        <w:t>年</w:t>
      </w:r>
      <w:r w:rsidR="006D6B3A">
        <w:rPr>
          <w:rFonts w:ascii="仿宋_GB2312" w:eastAsia="仿宋_GB2312" w:hAnsi="仿宋" w:hint="eastAsia"/>
          <w:sz w:val="30"/>
          <w:szCs w:val="30"/>
        </w:rPr>
        <w:t>9</w:t>
      </w:r>
      <w:r w:rsidRPr="009E1F3E">
        <w:rPr>
          <w:rFonts w:ascii="仿宋_GB2312" w:eastAsia="仿宋_GB2312" w:hAnsi="仿宋" w:hint="eastAsia"/>
          <w:sz w:val="30"/>
          <w:szCs w:val="30"/>
        </w:rPr>
        <w:t>月</w:t>
      </w:r>
      <w:r w:rsidR="006D6B3A">
        <w:rPr>
          <w:rFonts w:ascii="仿宋_GB2312" w:eastAsia="仿宋_GB2312" w:hAnsi="仿宋" w:hint="eastAsia"/>
          <w:sz w:val="30"/>
          <w:szCs w:val="30"/>
        </w:rPr>
        <w:t>3</w:t>
      </w:r>
      <w:r w:rsidR="00631E2B" w:rsidRPr="009E1F3E">
        <w:rPr>
          <w:rFonts w:ascii="仿宋_GB2312" w:eastAsia="仿宋_GB2312" w:hAnsi="仿宋"/>
          <w:sz w:val="30"/>
          <w:szCs w:val="30"/>
        </w:rPr>
        <w:t>0</w:t>
      </w:r>
      <w:r w:rsidRPr="009E1F3E">
        <w:rPr>
          <w:rFonts w:ascii="仿宋_GB2312" w:eastAsia="仿宋_GB2312" w:hAnsi="仿宋" w:hint="eastAsia"/>
          <w:sz w:val="30"/>
          <w:szCs w:val="30"/>
        </w:rPr>
        <w:t>日前将自查汇总表（附件</w:t>
      </w:r>
      <w:r w:rsidR="009F68B1">
        <w:rPr>
          <w:rFonts w:ascii="仿宋_GB2312" w:eastAsia="仿宋_GB2312" w:hAnsi="仿宋" w:hint="eastAsia"/>
          <w:sz w:val="30"/>
          <w:szCs w:val="30"/>
        </w:rPr>
        <w:t>3</w:t>
      </w:r>
      <w:r w:rsidRPr="009E1F3E">
        <w:rPr>
          <w:rFonts w:ascii="仿宋_GB2312" w:eastAsia="仿宋_GB2312" w:hAnsi="仿宋" w:hint="eastAsia"/>
          <w:sz w:val="30"/>
          <w:szCs w:val="30"/>
        </w:rPr>
        <w:t>）的纸质版和电子版报送教学办。</w:t>
      </w:r>
    </w:p>
    <w:p w:rsidR="00E01100" w:rsidRDefault="00E01100" w:rsidP="000E3096">
      <w:pPr>
        <w:spacing w:line="520" w:lineRule="exact"/>
        <w:rPr>
          <w:rFonts w:ascii="仿宋_GB2312" w:eastAsia="仿宋_GB2312" w:hAnsi="仿宋"/>
          <w:b/>
          <w:sz w:val="30"/>
          <w:szCs w:val="30"/>
        </w:rPr>
      </w:pPr>
      <w:r w:rsidRPr="009E1F3E">
        <w:rPr>
          <w:rFonts w:ascii="仿宋_GB2312" w:eastAsia="仿宋_GB2312" w:hAnsi="仿宋" w:hint="eastAsia"/>
          <w:b/>
          <w:sz w:val="30"/>
          <w:szCs w:val="30"/>
        </w:rPr>
        <w:t>2.</w:t>
      </w:r>
      <w:r w:rsidR="006D6B3A" w:rsidRPr="006D6B3A">
        <w:rPr>
          <w:rFonts w:hint="eastAsia"/>
        </w:rPr>
        <w:t xml:space="preserve"> </w:t>
      </w:r>
      <w:r w:rsidR="006D6B3A" w:rsidRPr="006D6B3A">
        <w:rPr>
          <w:rFonts w:ascii="仿宋_GB2312" w:eastAsia="仿宋_GB2312" w:hAnsi="仿宋" w:hint="eastAsia"/>
          <w:b/>
          <w:sz w:val="30"/>
          <w:szCs w:val="30"/>
        </w:rPr>
        <w:t>学院推优及学校抽查（ 2019 年 10 月 10 日— 10 月 31 日）</w:t>
      </w:r>
    </w:p>
    <w:p w:rsidR="006D6B3A" w:rsidRPr="006D6B3A" w:rsidRDefault="006D6B3A" w:rsidP="006D6B3A">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sidRPr="006D6B3A">
        <w:rPr>
          <w:rFonts w:ascii="仿宋_GB2312" w:eastAsia="仿宋_GB2312" w:hAnsi="仿宋" w:hint="eastAsia"/>
          <w:sz w:val="30"/>
          <w:szCs w:val="30"/>
        </w:rPr>
        <w:t xml:space="preserve"> 学院推优</w:t>
      </w:r>
    </w:p>
    <w:p w:rsidR="006D6B3A" w:rsidRPr="006D6B3A" w:rsidRDefault="006D6B3A" w:rsidP="006D6B3A">
      <w:pPr>
        <w:spacing w:line="520" w:lineRule="exact"/>
        <w:ind w:firstLineChars="200" w:firstLine="600"/>
        <w:rPr>
          <w:rFonts w:ascii="仿宋_GB2312" w:eastAsia="仿宋_GB2312" w:hAnsi="仿宋"/>
          <w:sz w:val="30"/>
          <w:szCs w:val="30"/>
        </w:rPr>
      </w:pPr>
      <w:r w:rsidRPr="006D6B3A">
        <w:rPr>
          <w:rFonts w:ascii="仿宋_GB2312" w:eastAsia="仿宋_GB2312" w:hAnsi="仿宋" w:hint="eastAsia"/>
          <w:sz w:val="30"/>
          <w:szCs w:val="30"/>
        </w:rPr>
        <w:t>时间：2019 年 10 月 10 日—10 月 31 日</w:t>
      </w:r>
    </w:p>
    <w:p w:rsidR="0069310C" w:rsidRPr="00F047AD" w:rsidRDefault="006D6B3A" w:rsidP="000E3096">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各系（部）</w:t>
      </w:r>
      <w:r w:rsidR="00E01100">
        <w:rPr>
          <w:rFonts w:ascii="仿宋_GB2312" w:eastAsia="仿宋_GB2312" w:hAnsi="仿宋" w:hint="eastAsia"/>
          <w:sz w:val="30"/>
          <w:szCs w:val="30"/>
        </w:rPr>
        <w:t>应</w:t>
      </w:r>
      <w:r w:rsidR="00F047AD">
        <w:rPr>
          <w:rFonts w:ascii="仿宋_GB2312" w:eastAsia="仿宋_GB2312" w:hAnsi="仿宋" w:hint="eastAsia"/>
          <w:sz w:val="30"/>
          <w:szCs w:val="30"/>
        </w:rPr>
        <w:t>推荐</w:t>
      </w:r>
      <w:r w:rsidR="00E01100">
        <w:rPr>
          <w:rFonts w:ascii="仿宋_GB2312" w:eastAsia="仿宋_GB2312" w:hAnsi="仿宋" w:hint="eastAsia"/>
          <w:sz w:val="30"/>
          <w:szCs w:val="30"/>
        </w:rPr>
        <w:t>有</w:t>
      </w:r>
      <w:r w:rsidR="00E01100" w:rsidRPr="00A73E10">
        <w:rPr>
          <w:rFonts w:ascii="仿宋_GB2312" w:eastAsia="仿宋_GB2312" w:hAnsi="仿宋" w:hint="eastAsia"/>
          <w:sz w:val="30"/>
          <w:szCs w:val="30"/>
        </w:rPr>
        <w:t>不少于</w:t>
      </w:r>
      <w:r w:rsidR="00A22E03" w:rsidRPr="00EE778C">
        <w:rPr>
          <w:rFonts w:ascii="仿宋_GB2312" w:eastAsia="仿宋_GB2312" w:hAnsi="仿宋" w:hint="eastAsia"/>
          <w:sz w:val="30"/>
          <w:szCs w:val="30"/>
        </w:rPr>
        <w:t>2</w:t>
      </w:r>
      <w:r w:rsidR="00F047AD" w:rsidRPr="00EE778C">
        <w:rPr>
          <w:rFonts w:ascii="仿宋_GB2312" w:eastAsia="仿宋_GB2312" w:hAnsi="仿宋" w:hint="eastAsia"/>
          <w:sz w:val="30"/>
          <w:szCs w:val="30"/>
        </w:rPr>
        <w:t>门课</w:t>
      </w:r>
      <w:r w:rsidR="00F047AD">
        <w:rPr>
          <w:rFonts w:ascii="仿宋_GB2312" w:eastAsia="仿宋_GB2312" w:hAnsi="仿宋" w:hint="eastAsia"/>
          <w:sz w:val="30"/>
          <w:szCs w:val="30"/>
        </w:rPr>
        <w:t>程的</w:t>
      </w:r>
      <w:r w:rsidR="0069310C">
        <w:rPr>
          <w:rFonts w:ascii="仿宋_GB2312" w:eastAsia="仿宋_GB2312" w:hAnsi="仿宋" w:hint="eastAsia"/>
          <w:sz w:val="30"/>
          <w:szCs w:val="30"/>
        </w:rPr>
        <w:t>优秀</w:t>
      </w:r>
      <w:r w:rsidR="00F047AD">
        <w:rPr>
          <w:rFonts w:ascii="仿宋_GB2312" w:eastAsia="仿宋_GB2312" w:hAnsi="仿宋" w:hint="eastAsia"/>
          <w:sz w:val="30"/>
          <w:szCs w:val="30"/>
        </w:rPr>
        <w:t>教学课件参赛</w:t>
      </w:r>
      <w:r w:rsidR="00E01100" w:rsidRPr="00A73E10">
        <w:rPr>
          <w:rFonts w:ascii="仿宋_GB2312" w:eastAsia="仿宋_GB2312" w:hAnsi="仿宋" w:hint="eastAsia"/>
          <w:sz w:val="30"/>
          <w:szCs w:val="30"/>
        </w:rPr>
        <w:t>。</w:t>
      </w:r>
      <w:r w:rsidR="0069310C">
        <w:rPr>
          <w:rFonts w:ascii="仿宋_GB2312" w:eastAsia="仿宋_GB2312" w:hAnsi="仿宋" w:hint="eastAsia"/>
          <w:sz w:val="30"/>
          <w:szCs w:val="30"/>
        </w:rPr>
        <w:t>学院将</w:t>
      </w:r>
      <w:r w:rsidR="0069310C" w:rsidRPr="00F047AD">
        <w:rPr>
          <w:rFonts w:ascii="仿宋_GB2312" w:eastAsia="仿宋_GB2312" w:hAnsi="仿宋" w:hint="eastAsia"/>
          <w:sz w:val="30"/>
          <w:szCs w:val="30"/>
        </w:rPr>
        <w:t>成立评审组，对参赛教师的教学课件进行评审，</w:t>
      </w:r>
      <w:r w:rsidR="004A572E">
        <w:rPr>
          <w:rFonts w:ascii="仿宋_GB2312" w:eastAsia="仿宋_GB2312" w:hAnsi="仿宋" w:hint="eastAsia"/>
          <w:sz w:val="30"/>
          <w:szCs w:val="30"/>
        </w:rPr>
        <w:t>并在教师自选的</w:t>
      </w:r>
      <w:r w:rsidR="004A572E" w:rsidRPr="004A572E">
        <w:rPr>
          <w:rFonts w:ascii="仿宋_GB2312" w:eastAsia="仿宋_GB2312" w:hAnsi="仿宋" w:hint="eastAsia"/>
          <w:sz w:val="30"/>
          <w:szCs w:val="30"/>
        </w:rPr>
        <w:t xml:space="preserve"> 3 次课程（每次 2 学时）的教学课件中任意抽取 1 次进行 10 分钟现场讲课，选出优秀作品。</w:t>
      </w:r>
      <w:r w:rsidR="002A1D08">
        <w:rPr>
          <w:rFonts w:ascii="仿宋_GB2312" w:eastAsia="仿宋_GB2312" w:hAnsi="仿宋" w:hint="eastAsia"/>
          <w:sz w:val="30"/>
          <w:szCs w:val="30"/>
        </w:rPr>
        <w:t>教师发展</w:t>
      </w:r>
      <w:r w:rsidR="0069310C" w:rsidRPr="00A73E10">
        <w:rPr>
          <w:rFonts w:ascii="仿宋_GB2312" w:eastAsia="仿宋_GB2312" w:hAnsi="仿宋" w:hint="eastAsia"/>
          <w:sz w:val="30"/>
          <w:szCs w:val="30"/>
        </w:rPr>
        <w:t>中心将安排专家全程参与初赛过程</w:t>
      </w:r>
      <w:r w:rsidR="00A30396">
        <w:rPr>
          <w:rFonts w:ascii="仿宋_GB2312" w:eastAsia="仿宋_GB2312" w:hAnsi="仿宋" w:hint="eastAsia"/>
          <w:sz w:val="30"/>
          <w:szCs w:val="30"/>
        </w:rPr>
        <w:t>。</w:t>
      </w:r>
      <w:r w:rsidR="004A572E">
        <w:rPr>
          <w:rFonts w:ascii="仿宋_GB2312" w:eastAsia="仿宋_GB2312" w:hAnsi="仿宋" w:hint="eastAsia"/>
          <w:sz w:val="30"/>
          <w:szCs w:val="30"/>
        </w:rPr>
        <w:t>文</w:t>
      </w:r>
      <w:r w:rsidR="004A572E" w:rsidRPr="004A572E">
        <w:rPr>
          <w:rFonts w:ascii="仿宋_GB2312" w:eastAsia="仿宋_GB2312" w:hAnsi="仿宋" w:hint="eastAsia"/>
          <w:sz w:val="30"/>
          <w:szCs w:val="30"/>
        </w:rPr>
        <w:t>学院</w:t>
      </w:r>
      <w:r w:rsidR="004A572E">
        <w:rPr>
          <w:rFonts w:ascii="仿宋_GB2312" w:eastAsia="仿宋_GB2312" w:hAnsi="仿宋" w:hint="eastAsia"/>
          <w:sz w:val="30"/>
          <w:szCs w:val="30"/>
        </w:rPr>
        <w:t>最终将</w:t>
      </w:r>
      <w:r w:rsidR="004A572E" w:rsidRPr="004A572E">
        <w:rPr>
          <w:rFonts w:ascii="仿宋_GB2312" w:eastAsia="仿宋_GB2312" w:hAnsi="仿宋" w:hint="eastAsia"/>
          <w:sz w:val="30"/>
          <w:szCs w:val="30"/>
        </w:rPr>
        <w:t>推荐</w:t>
      </w:r>
      <w:r w:rsidR="004A572E">
        <w:rPr>
          <w:rFonts w:ascii="仿宋_GB2312" w:eastAsia="仿宋_GB2312" w:hAnsi="仿宋" w:hint="eastAsia"/>
          <w:sz w:val="30"/>
          <w:szCs w:val="30"/>
        </w:rPr>
        <w:t>7</w:t>
      </w:r>
      <w:r w:rsidR="004A572E" w:rsidRPr="004A572E">
        <w:rPr>
          <w:rFonts w:ascii="仿宋_GB2312" w:eastAsia="仿宋_GB2312" w:hAnsi="仿宋" w:hint="eastAsia"/>
          <w:sz w:val="30"/>
          <w:szCs w:val="30"/>
        </w:rPr>
        <w:t>名</w:t>
      </w:r>
      <w:r w:rsidR="004A572E">
        <w:rPr>
          <w:rFonts w:ascii="仿宋_GB2312" w:eastAsia="仿宋_GB2312" w:hAnsi="仿宋" w:hint="eastAsia"/>
          <w:sz w:val="30"/>
          <w:szCs w:val="30"/>
        </w:rPr>
        <w:t>教师参加</w:t>
      </w:r>
      <w:r w:rsidR="008A472E">
        <w:rPr>
          <w:rFonts w:ascii="仿宋_GB2312" w:eastAsia="仿宋_GB2312" w:hAnsi="仿宋" w:hint="eastAsia"/>
          <w:sz w:val="30"/>
          <w:szCs w:val="30"/>
        </w:rPr>
        <w:t>校级优秀课件评选。</w:t>
      </w:r>
      <w:r w:rsidR="000E3096" w:rsidRPr="000E3096">
        <w:rPr>
          <w:rFonts w:ascii="仿宋_GB2312" w:eastAsia="仿宋_GB2312" w:hAnsi="仿宋" w:hint="eastAsia"/>
          <w:sz w:val="30"/>
          <w:szCs w:val="30"/>
        </w:rPr>
        <w:t>已获得学校往届课件评优一等奖及以上的作品不得再次参加本届学校评优。</w:t>
      </w:r>
    </w:p>
    <w:p w:rsidR="006E433C" w:rsidRPr="006E433C" w:rsidRDefault="006E433C" w:rsidP="006E433C">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sidRPr="006E433C">
        <w:rPr>
          <w:rFonts w:ascii="仿宋_GB2312" w:eastAsia="仿宋_GB2312" w:hAnsi="仿宋" w:hint="eastAsia"/>
          <w:sz w:val="30"/>
          <w:szCs w:val="30"/>
        </w:rPr>
        <w:t xml:space="preserve"> 学校抽查</w:t>
      </w:r>
    </w:p>
    <w:p w:rsidR="006E433C" w:rsidRPr="006E433C" w:rsidRDefault="006E433C" w:rsidP="006E433C">
      <w:pPr>
        <w:spacing w:line="520" w:lineRule="exact"/>
        <w:ind w:firstLineChars="200" w:firstLine="600"/>
        <w:rPr>
          <w:rFonts w:ascii="仿宋_GB2312" w:eastAsia="仿宋_GB2312" w:hAnsi="仿宋"/>
          <w:sz w:val="30"/>
          <w:szCs w:val="30"/>
        </w:rPr>
      </w:pPr>
      <w:r w:rsidRPr="006E433C">
        <w:rPr>
          <w:rFonts w:ascii="仿宋_GB2312" w:eastAsia="仿宋_GB2312" w:hAnsi="仿宋" w:hint="eastAsia"/>
          <w:sz w:val="30"/>
          <w:szCs w:val="30"/>
        </w:rPr>
        <w:t xml:space="preserve">10 月 10 日—10 月 20 </w:t>
      </w:r>
      <w:r>
        <w:rPr>
          <w:rFonts w:ascii="仿宋_GB2312" w:eastAsia="仿宋_GB2312" w:hAnsi="仿宋" w:hint="eastAsia"/>
          <w:sz w:val="30"/>
          <w:szCs w:val="30"/>
        </w:rPr>
        <w:t>日，学校将组织专家对</w:t>
      </w:r>
      <w:r w:rsidRPr="006E433C">
        <w:rPr>
          <w:rFonts w:ascii="仿宋_GB2312" w:eastAsia="仿宋_GB2312" w:hAnsi="仿宋" w:hint="eastAsia"/>
          <w:sz w:val="30"/>
          <w:szCs w:val="30"/>
        </w:rPr>
        <w:t>学院自查情况进行抽查（具体安排另行通知），对抽查结果不合格的教学课</w:t>
      </w:r>
    </w:p>
    <w:p w:rsidR="002A1D08" w:rsidRDefault="006E433C" w:rsidP="006E433C">
      <w:pPr>
        <w:spacing w:line="520" w:lineRule="exact"/>
        <w:rPr>
          <w:rFonts w:ascii="仿宋_GB2312" w:eastAsia="仿宋_GB2312" w:hAnsi="仿宋"/>
          <w:sz w:val="30"/>
          <w:szCs w:val="30"/>
        </w:rPr>
      </w:pPr>
      <w:r w:rsidRPr="006E433C">
        <w:rPr>
          <w:rFonts w:ascii="仿宋_GB2312" w:eastAsia="仿宋_GB2312" w:hAnsi="仿宋" w:hint="eastAsia"/>
          <w:sz w:val="30"/>
          <w:szCs w:val="30"/>
        </w:rPr>
        <w:t>件，反馈至</w:t>
      </w:r>
      <w:r>
        <w:rPr>
          <w:rFonts w:ascii="仿宋_GB2312" w:eastAsia="仿宋_GB2312" w:hAnsi="仿宋" w:hint="eastAsia"/>
          <w:sz w:val="30"/>
          <w:szCs w:val="30"/>
        </w:rPr>
        <w:t>各系（部），由各系（部）</w:t>
      </w:r>
      <w:r w:rsidRPr="006E433C">
        <w:rPr>
          <w:rFonts w:ascii="仿宋_GB2312" w:eastAsia="仿宋_GB2312" w:hAnsi="仿宋" w:hint="eastAsia"/>
          <w:sz w:val="30"/>
          <w:szCs w:val="30"/>
        </w:rPr>
        <w:t>负责督促相关教师进行整改。</w:t>
      </w:r>
    </w:p>
    <w:p w:rsidR="004A572E" w:rsidRPr="004A572E" w:rsidRDefault="006E433C" w:rsidP="004A572E">
      <w:pPr>
        <w:spacing w:line="520" w:lineRule="exact"/>
        <w:rPr>
          <w:rFonts w:ascii="仿宋_GB2312" w:eastAsia="仿宋_GB2312" w:hAnsi="仿宋"/>
          <w:sz w:val="30"/>
          <w:szCs w:val="30"/>
        </w:rPr>
      </w:pPr>
      <w:r>
        <w:rPr>
          <w:rFonts w:ascii="仿宋_GB2312" w:eastAsia="仿宋_GB2312" w:hAnsi="仿宋" w:hint="eastAsia"/>
          <w:sz w:val="30"/>
          <w:szCs w:val="30"/>
        </w:rPr>
        <w:t xml:space="preserve">   </w:t>
      </w:r>
      <w:r w:rsidR="004A572E">
        <w:rPr>
          <w:rFonts w:ascii="仿宋_GB2312" w:eastAsia="仿宋_GB2312" w:hAnsi="仿宋" w:hint="eastAsia"/>
          <w:sz w:val="30"/>
          <w:szCs w:val="30"/>
        </w:rPr>
        <w:t xml:space="preserve"> </w:t>
      </w:r>
      <w:r w:rsidR="004A572E" w:rsidRPr="004A572E">
        <w:rPr>
          <w:rFonts w:ascii="仿宋_GB2312" w:eastAsia="仿宋_GB2312" w:hAnsi="仿宋" w:hint="eastAsia"/>
          <w:sz w:val="30"/>
          <w:szCs w:val="30"/>
        </w:rPr>
        <w:t>不合格课件复审：学校统一对整改后的教学课件进行复审，</w:t>
      </w:r>
    </w:p>
    <w:p w:rsidR="004A572E" w:rsidRPr="004A572E" w:rsidRDefault="004A572E" w:rsidP="004A572E">
      <w:pPr>
        <w:spacing w:line="520" w:lineRule="exact"/>
        <w:rPr>
          <w:rFonts w:ascii="仿宋_GB2312" w:eastAsia="仿宋_GB2312" w:hAnsi="仿宋"/>
          <w:sz w:val="30"/>
          <w:szCs w:val="30"/>
        </w:rPr>
      </w:pPr>
      <w:r w:rsidRPr="004A572E">
        <w:rPr>
          <w:rFonts w:ascii="仿宋_GB2312" w:eastAsia="仿宋_GB2312" w:hAnsi="仿宋" w:hint="eastAsia"/>
          <w:sz w:val="30"/>
          <w:szCs w:val="30"/>
        </w:rPr>
        <w:t>仍不合格的教师名单将报送人事处、教务处，并视为教学基本技</w:t>
      </w:r>
    </w:p>
    <w:p w:rsidR="006E433C" w:rsidRDefault="004A572E" w:rsidP="004A572E">
      <w:pPr>
        <w:spacing w:line="520" w:lineRule="exact"/>
        <w:rPr>
          <w:rFonts w:ascii="仿宋_GB2312" w:eastAsia="仿宋_GB2312" w:hAnsi="仿宋"/>
          <w:sz w:val="30"/>
          <w:szCs w:val="30"/>
        </w:rPr>
      </w:pPr>
      <w:r w:rsidRPr="004A572E">
        <w:rPr>
          <w:rFonts w:ascii="仿宋_GB2312" w:eastAsia="仿宋_GB2312" w:hAnsi="仿宋" w:hint="eastAsia"/>
          <w:sz w:val="30"/>
          <w:szCs w:val="30"/>
        </w:rPr>
        <w:t>能之课件不合格，禁止该教师使用多媒体课件进行授课。</w:t>
      </w:r>
    </w:p>
    <w:p w:rsidR="006B788C" w:rsidRPr="006E433C" w:rsidRDefault="006B788C" w:rsidP="004A572E">
      <w:pPr>
        <w:spacing w:line="520" w:lineRule="exact"/>
        <w:rPr>
          <w:rFonts w:ascii="仿宋_GB2312" w:eastAsia="仿宋_GB2312" w:hAnsi="仿宋"/>
          <w:b/>
          <w:sz w:val="30"/>
          <w:szCs w:val="30"/>
        </w:rPr>
      </w:pPr>
    </w:p>
    <w:p w:rsidR="00F047AD" w:rsidRPr="00A73E10" w:rsidRDefault="00F047AD" w:rsidP="000E3096">
      <w:pPr>
        <w:spacing w:line="520" w:lineRule="exact"/>
        <w:rPr>
          <w:rFonts w:ascii="仿宋_GB2312" w:eastAsia="仿宋_GB2312" w:hAnsi="仿宋"/>
          <w:b/>
          <w:sz w:val="30"/>
          <w:szCs w:val="30"/>
        </w:rPr>
      </w:pPr>
      <w:r w:rsidRPr="00A73E10">
        <w:rPr>
          <w:rFonts w:ascii="仿宋_GB2312" w:eastAsia="仿宋_GB2312" w:hAnsi="仿宋" w:hint="eastAsia"/>
          <w:b/>
          <w:sz w:val="30"/>
          <w:szCs w:val="30"/>
        </w:rPr>
        <w:t>四、奖励方式</w:t>
      </w:r>
    </w:p>
    <w:p w:rsidR="00F047AD" w:rsidRDefault="00F047AD" w:rsidP="00F047AD">
      <w:pPr>
        <w:spacing w:line="520" w:lineRule="exact"/>
        <w:ind w:firstLineChars="200" w:firstLine="600"/>
        <w:rPr>
          <w:rFonts w:ascii="仿宋_GB2312" w:eastAsia="仿宋_GB2312" w:hAnsi="仿宋"/>
          <w:sz w:val="30"/>
          <w:szCs w:val="30"/>
        </w:rPr>
      </w:pPr>
      <w:r w:rsidRPr="00A73E10">
        <w:rPr>
          <w:rFonts w:ascii="仿宋_GB2312" w:eastAsia="仿宋_GB2312" w:hAnsi="仿宋" w:hint="eastAsia"/>
          <w:sz w:val="30"/>
          <w:szCs w:val="30"/>
        </w:rPr>
        <w:t>本次比赛将设置一等奖、二等奖、优秀奖</w:t>
      </w:r>
      <w:r>
        <w:rPr>
          <w:rFonts w:ascii="仿宋_GB2312" w:eastAsia="仿宋_GB2312" w:hAnsi="仿宋" w:hint="eastAsia"/>
          <w:sz w:val="30"/>
          <w:szCs w:val="30"/>
        </w:rPr>
        <w:t>若干。</w:t>
      </w:r>
      <w:r w:rsidR="00A22E03" w:rsidRPr="00A73E10">
        <w:rPr>
          <w:rFonts w:ascii="仿宋_GB2312" w:eastAsia="仿宋_GB2312" w:hAnsi="仿宋" w:hint="eastAsia"/>
          <w:sz w:val="30"/>
          <w:szCs w:val="30"/>
        </w:rPr>
        <w:t>对获奖的教师</w:t>
      </w:r>
      <w:r w:rsidR="00A22E03">
        <w:rPr>
          <w:rFonts w:ascii="仿宋_GB2312" w:eastAsia="仿宋_GB2312" w:hAnsi="仿宋" w:hint="eastAsia"/>
          <w:sz w:val="30"/>
          <w:szCs w:val="30"/>
        </w:rPr>
        <w:t>，学院</w:t>
      </w:r>
      <w:r w:rsidR="00A22E03" w:rsidRPr="00A73E10">
        <w:rPr>
          <w:rFonts w:ascii="仿宋_GB2312" w:eastAsia="仿宋_GB2312" w:hAnsi="仿宋" w:hint="eastAsia"/>
          <w:sz w:val="30"/>
          <w:szCs w:val="30"/>
        </w:rPr>
        <w:t>将给予表彰和奖励。</w:t>
      </w:r>
      <w:r w:rsidR="00A30396">
        <w:rPr>
          <w:rFonts w:ascii="仿宋_GB2312" w:eastAsia="仿宋_GB2312" w:hAnsi="仿宋" w:hint="eastAsia"/>
          <w:sz w:val="30"/>
          <w:szCs w:val="30"/>
        </w:rPr>
        <w:t>获得一等奖的</w:t>
      </w:r>
      <w:r w:rsidR="00A22E03">
        <w:rPr>
          <w:rFonts w:ascii="仿宋_GB2312" w:eastAsia="仿宋_GB2312" w:hAnsi="仿宋" w:hint="eastAsia"/>
          <w:sz w:val="30"/>
          <w:szCs w:val="30"/>
        </w:rPr>
        <w:t>优秀</w:t>
      </w:r>
      <w:r>
        <w:rPr>
          <w:rFonts w:ascii="仿宋_GB2312" w:eastAsia="仿宋_GB2312" w:hAnsi="仿宋" w:hint="eastAsia"/>
          <w:sz w:val="30"/>
          <w:szCs w:val="30"/>
        </w:rPr>
        <w:t>教学课件</w:t>
      </w:r>
      <w:r w:rsidR="00A22E03">
        <w:rPr>
          <w:rFonts w:ascii="仿宋_GB2312" w:eastAsia="仿宋_GB2312" w:hAnsi="仿宋" w:hint="eastAsia"/>
          <w:sz w:val="30"/>
          <w:szCs w:val="30"/>
        </w:rPr>
        <w:t>将代表学院</w:t>
      </w:r>
      <w:r>
        <w:rPr>
          <w:rFonts w:ascii="仿宋_GB2312" w:eastAsia="仿宋_GB2312" w:hAnsi="仿宋" w:hint="eastAsia"/>
          <w:sz w:val="30"/>
          <w:szCs w:val="30"/>
        </w:rPr>
        <w:t>参加</w:t>
      </w:r>
      <w:r w:rsidR="0069310C">
        <w:rPr>
          <w:rFonts w:ascii="仿宋_GB2312" w:eastAsia="仿宋_GB2312" w:hAnsi="仿宋" w:hint="eastAsia"/>
          <w:sz w:val="30"/>
          <w:szCs w:val="30"/>
        </w:rPr>
        <w:t>学校的</w:t>
      </w:r>
      <w:r w:rsidR="0069310C" w:rsidRPr="008E7AFE">
        <w:rPr>
          <w:rFonts w:ascii="仿宋_GB2312" w:eastAsia="仿宋_GB2312" w:hAnsi="宋体" w:hint="eastAsia"/>
          <w:color w:val="000000"/>
          <w:sz w:val="30"/>
          <w:szCs w:val="30"/>
        </w:rPr>
        <w:t>教学课件展评活动</w:t>
      </w:r>
      <w:r w:rsidR="0069310C">
        <w:rPr>
          <w:rFonts w:ascii="仿宋_GB2312" w:eastAsia="仿宋_GB2312" w:hAnsi="仿宋" w:hint="eastAsia"/>
          <w:sz w:val="30"/>
          <w:szCs w:val="30"/>
        </w:rPr>
        <w:t>。</w:t>
      </w:r>
    </w:p>
    <w:p w:rsidR="006B788C" w:rsidRPr="00A73E10" w:rsidRDefault="006B788C" w:rsidP="00F047AD">
      <w:pPr>
        <w:spacing w:line="520" w:lineRule="exact"/>
        <w:ind w:firstLineChars="200" w:firstLine="600"/>
        <w:rPr>
          <w:rFonts w:ascii="仿宋_GB2312" w:eastAsia="仿宋_GB2312" w:hAnsi="仿宋"/>
          <w:sz w:val="30"/>
          <w:szCs w:val="30"/>
        </w:rPr>
      </w:pPr>
    </w:p>
    <w:p w:rsidR="00E7282E" w:rsidRDefault="00E7282E" w:rsidP="00BC1DFA">
      <w:pPr>
        <w:spacing w:line="520" w:lineRule="exact"/>
        <w:rPr>
          <w:rFonts w:ascii="仿宋_GB2312" w:eastAsia="仿宋_GB2312" w:hAnsi="仿宋"/>
          <w:b/>
          <w:sz w:val="30"/>
          <w:szCs w:val="30"/>
        </w:rPr>
      </w:pPr>
      <w:r w:rsidRPr="00A73E10">
        <w:rPr>
          <w:rFonts w:ascii="仿宋_GB2312" w:eastAsia="仿宋_GB2312" w:hAnsi="仿宋" w:hint="eastAsia"/>
          <w:b/>
          <w:sz w:val="30"/>
          <w:szCs w:val="30"/>
        </w:rPr>
        <w:t>五、其他事项</w:t>
      </w:r>
    </w:p>
    <w:p w:rsidR="008A472E" w:rsidRPr="008A472E" w:rsidRDefault="008A472E" w:rsidP="008A472E">
      <w:pPr>
        <w:spacing w:line="520" w:lineRule="exact"/>
        <w:ind w:firstLineChars="200" w:firstLine="600"/>
        <w:rPr>
          <w:rFonts w:ascii="仿宋_GB2312" w:eastAsia="仿宋_GB2312" w:hAnsi="仿宋"/>
          <w:sz w:val="30"/>
          <w:szCs w:val="30"/>
        </w:rPr>
      </w:pPr>
      <w:r w:rsidRPr="008A472E">
        <w:rPr>
          <w:rFonts w:ascii="仿宋_GB2312" w:eastAsia="仿宋_GB2312" w:hAnsi="仿宋" w:hint="eastAsia"/>
          <w:sz w:val="30"/>
          <w:szCs w:val="30"/>
        </w:rPr>
        <w:t>（一）</w:t>
      </w:r>
      <w:r>
        <w:rPr>
          <w:rFonts w:ascii="仿宋_GB2312" w:eastAsia="仿宋_GB2312" w:hAnsi="仿宋" w:hint="eastAsia"/>
          <w:sz w:val="30"/>
          <w:szCs w:val="30"/>
        </w:rPr>
        <w:t>各系（部）</w:t>
      </w:r>
      <w:r w:rsidRPr="008A472E">
        <w:rPr>
          <w:rFonts w:ascii="仿宋_GB2312" w:eastAsia="仿宋_GB2312" w:hAnsi="仿宋" w:hint="eastAsia"/>
          <w:sz w:val="30"/>
          <w:szCs w:val="30"/>
        </w:rPr>
        <w:t>应高度重视，以此项活动为抓手，精心部署，做好教学课件的改进、提高和推优工作。</w:t>
      </w:r>
    </w:p>
    <w:p w:rsidR="008A472E" w:rsidRPr="008A472E" w:rsidRDefault="008A472E" w:rsidP="008A472E">
      <w:pPr>
        <w:spacing w:line="520" w:lineRule="exact"/>
        <w:ind w:firstLineChars="200" w:firstLine="600"/>
        <w:rPr>
          <w:rFonts w:ascii="仿宋_GB2312" w:eastAsia="仿宋_GB2312" w:hAnsi="仿宋"/>
          <w:sz w:val="30"/>
          <w:szCs w:val="30"/>
        </w:rPr>
      </w:pPr>
      <w:r w:rsidRPr="008A472E">
        <w:rPr>
          <w:rFonts w:ascii="仿宋_GB2312" w:eastAsia="仿宋_GB2312" w:hAnsi="仿宋" w:hint="eastAsia"/>
          <w:sz w:val="30"/>
          <w:szCs w:val="30"/>
        </w:rPr>
        <w:t>（二）对参评教学课件的制作软件、制作工具以及风格形式</w:t>
      </w:r>
    </w:p>
    <w:p w:rsidR="008A472E" w:rsidRPr="008A472E" w:rsidRDefault="008A472E" w:rsidP="008A472E">
      <w:pPr>
        <w:spacing w:line="520" w:lineRule="exact"/>
        <w:rPr>
          <w:rFonts w:ascii="仿宋_GB2312" w:eastAsia="仿宋_GB2312" w:hAnsi="仿宋"/>
          <w:sz w:val="30"/>
          <w:szCs w:val="30"/>
        </w:rPr>
      </w:pPr>
      <w:r w:rsidRPr="008A472E">
        <w:rPr>
          <w:rFonts w:ascii="仿宋_GB2312" w:eastAsia="仿宋_GB2312" w:hAnsi="仿宋" w:hint="eastAsia"/>
          <w:sz w:val="30"/>
          <w:szCs w:val="30"/>
        </w:rPr>
        <w:t>不做限制，由教师自行决定；每位教师提交的教学课件限 1 件；每件的制作者原则上不超过 3 人；凡参评的教学课件应为非正式出版物。</w:t>
      </w:r>
    </w:p>
    <w:p w:rsidR="008A472E" w:rsidRPr="008A472E" w:rsidRDefault="008A472E" w:rsidP="008A472E">
      <w:pPr>
        <w:spacing w:line="520" w:lineRule="exact"/>
        <w:ind w:firstLineChars="200" w:firstLine="600"/>
        <w:rPr>
          <w:rFonts w:ascii="仿宋_GB2312" w:eastAsia="仿宋_GB2312" w:hAnsi="仿宋"/>
          <w:sz w:val="30"/>
          <w:szCs w:val="30"/>
        </w:rPr>
      </w:pPr>
      <w:r w:rsidRPr="008A472E">
        <w:rPr>
          <w:rFonts w:ascii="仿宋_GB2312" w:eastAsia="仿宋_GB2312" w:hAnsi="仿宋" w:hint="eastAsia"/>
          <w:sz w:val="30"/>
          <w:szCs w:val="30"/>
        </w:rPr>
        <w:t>（三）参评教学课件内容的 50% 应为原创，不得抄袭他人作品，侵害他人版权，若发现侵犯他人版权（著作权），或有任</w:t>
      </w:r>
    </w:p>
    <w:p w:rsidR="008A472E" w:rsidRPr="008A472E" w:rsidRDefault="008A472E" w:rsidP="008A472E">
      <w:pPr>
        <w:spacing w:line="520" w:lineRule="exact"/>
        <w:rPr>
          <w:rFonts w:ascii="仿宋_GB2312" w:eastAsia="仿宋_GB2312" w:hAnsi="仿宋"/>
          <w:sz w:val="30"/>
          <w:szCs w:val="30"/>
        </w:rPr>
      </w:pPr>
      <w:r w:rsidRPr="008A472E">
        <w:rPr>
          <w:rFonts w:ascii="仿宋_GB2312" w:eastAsia="仿宋_GB2312" w:hAnsi="仿宋" w:hint="eastAsia"/>
          <w:sz w:val="30"/>
          <w:szCs w:val="30"/>
        </w:rPr>
        <w:t>何不当信息或内容，将取消其参赛资格。</w:t>
      </w:r>
    </w:p>
    <w:p w:rsidR="008A472E" w:rsidRPr="008A472E" w:rsidRDefault="008A472E" w:rsidP="008A472E">
      <w:pPr>
        <w:spacing w:line="520" w:lineRule="exact"/>
        <w:ind w:firstLineChars="200" w:firstLine="600"/>
        <w:rPr>
          <w:rFonts w:ascii="仿宋_GB2312" w:eastAsia="仿宋_GB2312" w:hAnsi="仿宋"/>
          <w:sz w:val="30"/>
          <w:szCs w:val="30"/>
        </w:rPr>
      </w:pPr>
      <w:r w:rsidRPr="008A472E">
        <w:rPr>
          <w:rFonts w:ascii="仿宋_GB2312" w:eastAsia="仿宋_GB2312" w:hAnsi="仿宋" w:hint="eastAsia"/>
          <w:sz w:val="30"/>
          <w:szCs w:val="30"/>
        </w:rPr>
        <w:t>（四）参加检查或评优的教学课件不得为 WORD、PDF 等静态文档格式。</w:t>
      </w:r>
    </w:p>
    <w:p w:rsidR="00E01100" w:rsidRPr="00E7282E" w:rsidRDefault="00E01100" w:rsidP="00A22E03">
      <w:pPr>
        <w:spacing w:line="520" w:lineRule="exact"/>
        <w:rPr>
          <w:rFonts w:ascii="仿宋_GB2312" w:eastAsia="仿宋_GB2312" w:hAnsi="仿宋"/>
          <w:sz w:val="30"/>
          <w:szCs w:val="30"/>
        </w:rPr>
      </w:pPr>
    </w:p>
    <w:p w:rsidR="007E6094" w:rsidRPr="00E7282E" w:rsidRDefault="00F96DC5" w:rsidP="00A22E03">
      <w:pPr>
        <w:spacing w:line="520" w:lineRule="exact"/>
        <w:jc w:val="left"/>
        <w:rPr>
          <w:rFonts w:ascii="仿宋_GB2312" w:eastAsia="仿宋_GB2312" w:hAnsi="仿宋"/>
          <w:sz w:val="30"/>
          <w:szCs w:val="30"/>
        </w:rPr>
      </w:pPr>
      <w:r w:rsidRPr="00E7282E">
        <w:rPr>
          <w:rFonts w:ascii="仿宋_GB2312" w:eastAsia="仿宋_GB2312" w:hAnsi="仿宋" w:hint="eastAsia"/>
          <w:sz w:val="30"/>
          <w:szCs w:val="30"/>
        </w:rPr>
        <w:t>附件：</w:t>
      </w:r>
    </w:p>
    <w:p w:rsidR="00F96DC5" w:rsidRPr="00E7282E" w:rsidRDefault="00F96DC5" w:rsidP="00A22E03">
      <w:pPr>
        <w:spacing w:line="520" w:lineRule="exact"/>
        <w:jc w:val="left"/>
        <w:rPr>
          <w:rFonts w:ascii="仿宋_GB2312" w:eastAsia="仿宋_GB2312" w:hAnsi="仿宋"/>
          <w:sz w:val="30"/>
          <w:szCs w:val="30"/>
        </w:rPr>
      </w:pPr>
      <w:r w:rsidRPr="00E7282E">
        <w:rPr>
          <w:rFonts w:ascii="仿宋_GB2312" w:eastAsia="仿宋_GB2312" w:hAnsi="仿宋" w:hint="eastAsia"/>
          <w:sz w:val="30"/>
          <w:szCs w:val="30"/>
        </w:rPr>
        <w:t xml:space="preserve">1. </w:t>
      </w:r>
      <w:r w:rsidR="009F68B1" w:rsidRPr="009F68B1">
        <w:rPr>
          <w:rFonts w:ascii="仿宋_GB2312" w:eastAsia="仿宋_GB2312" w:hAnsi="仿宋" w:hint="eastAsia"/>
          <w:sz w:val="30"/>
          <w:szCs w:val="30"/>
        </w:rPr>
        <w:t>西安建筑科技大学教学课件评分标准</w:t>
      </w:r>
    </w:p>
    <w:p w:rsidR="00F96DC5" w:rsidRDefault="00F96DC5" w:rsidP="00A22E03">
      <w:pPr>
        <w:spacing w:line="520" w:lineRule="exact"/>
        <w:jc w:val="left"/>
        <w:rPr>
          <w:rFonts w:ascii="仿宋_GB2312" w:eastAsia="仿宋_GB2312" w:hAnsi="仿宋"/>
          <w:sz w:val="30"/>
          <w:szCs w:val="30"/>
        </w:rPr>
      </w:pPr>
      <w:r w:rsidRPr="00E7282E">
        <w:rPr>
          <w:rFonts w:ascii="仿宋_GB2312" w:eastAsia="仿宋_GB2312" w:hAnsi="仿宋" w:hint="eastAsia"/>
          <w:sz w:val="30"/>
          <w:szCs w:val="30"/>
        </w:rPr>
        <w:t xml:space="preserve">2. </w:t>
      </w:r>
      <w:r w:rsidR="009F68B1" w:rsidRPr="009F68B1">
        <w:rPr>
          <w:rFonts w:ascii="仿宋_GB2312" w:eastAsia="仿宋_GB2312" w:hAnsi="仿宋" w:hint="eastAsia"/>
          <w:sz w:val="30"/>
          <w:szCs w:val="30"/>
        </w:rPr>
        <w:t>西安建筑科技大学优秀教学课件推荐名额</w:t>
      </w:r>
    </w:p>
    <w:p w:rsidR="0035498E" w:rsidRDefault="00923352">
      <w:pPr>
        <w:spacing w:line="520" w:lineRule="exact"/>
        <w:rPr>
          <w:rFonts w:ascii="仿宋_GB2312" w:eastAsia="仿宋_GB2312" w:hAnsi="仿宋"/>
          <w:sz w:val="30"/>
          <w:szCs w:val="30"/>
        </w:rPr>
      </w:pPr>
      <w:r>
        <w:rPr>
          <w:rFonts w:ascii="仿宋_GB2312" w:eastAsia="仿宋_GB2312" w:hAnsi="仿宋" w:hint="eastAsia"/>
          <w:sz w:val="30"/>
          <w:szCs w:val="30"/>
        </w:rPr>
        <w:t>3.</w:t>
      </w:r>
      <w:r w:rsidR="0010469E">
        <w:rPr>
          <w:rFonts w:ascii="仿宋_GB2312" w:eastAsia="仿宋_GB2312" w:hAnsi="仿宋" w:hint="eastAsia"/>
          <w:sz w:val="30"/>
          <w:szCs w:val="30"/>
        </w:rPr>
        <w:t xml:space="preserve"> </w:t>
      </w:r>
      <w:bookmarkStart w:id="0" w:name="_GoBack"/>
      <w:bookmarkEnd w:id="0"/>
      <w:r w:rsidR="009F68B1" w:rsidRPr="009F68B1">
        <w:rPr>
          <w:rFonts w:ascii="仿宋_GB2312" w:eastAsia="仿宋_GB2312" w:hAnsi="仿宋" w:hint="eastAsia"/>
          <w:sz w:val="30"/>
          <w:szCs w:val="30"/>
        </w:rPr>
        <w:t>文学院教学课件自查情况汇总表</w:t>
      </w:r>
    </w:p>
    <w:p w:rsidR="00A30396" w:rsidRDefault="00A30396" w:rsidP="00E7282E">
      <w:pPr>
        <w:spacing w:line="520" w:lineRule="exact"/>
        <w:ind w:firstLineChars="200" w:firstLine="600"/>
        <w:rPr>
          <w:rFonts w:ascii="仿宋_GB2312" w:eastAsia="仿宋_GB2312" w:hAnsi="仿宋"/>
          <w:sz w:val="30"/>
          <w:szCs w:val="30"/>
        </w:rPr>
      </w:pPr>
    </w:p>
    <w:p w:rsidR="00A30396" w:rsidRDefault="00A30396" w:rsidP="00E7282E">
      <w:pPr>
        <w:spacing w:line="520" w:lineRule="exact"/>
        <w:ind w:firstLineChars="200" w:firstLine="600"/>
        <w:rPr>
          <w:rFonts w:ascii="仿宋_GB2312" w:eastAsia="仿宋_GB2312" w:hAnsi="仿宋"/>
          <w:sz w:val="30"/>
          <w:szCs w:val="30"/>
        </w:rPr>
      </w:pPr>
    </w:p>
    <w:p w:rsidR="006B788C" w:rsidRDefault="006B788C">
      <w:pPr>
        <w:widowControl/>
        <w:adjustRightInd/>
        <w:spacing w:line="240" w:lineRule="auto"/>
        <w:jc w:val="left"/>
        <w:rPr>
          <w:rFonts w:ascii="仿宋_GB2312" w:eastAsia="仿宋_GB2312" w:hAnsi="仿宋"/>
          <w:sz w:val="30"/>
          <w:szCs w:val="30"/>
        </w:rPr>
      </w:pPr>
      <w:r>
        <w:rPr>
          <w:rFonts w:ascii="仿宋_GB2312" w:eastAsia="仿宋_GB2312" w:hAnsi="仿宋"/>
          <w:sz w:val="30"/>
          <w:szCs w:val="30"/>
        </w:rPr>
        <w:br w:type="page"/>
      </w:r>
    </w:p>
    <w:p w:rsidR="006B788C" w:rsidRDefault="00994EC3" w:rsidP="006B788C">
      <w:pPr>
        <w:rPr>
          <w:rFonts w:eastAsia="黑体"/>
          <w:sz w:val="28"/>
          <w:szCs w:val="28"/>
        </w:rPr>
      </w:pPr>
      <w:r w:rsidRPr="00CD08B7">
        <w:rPr>
          <w:rFonts w:eastAsia="黑体"/>
          <w:sz w:val="28"/>
          <w:szCs w:val="28"/>
        </w:rPr>
        <w:lastRenderedPageBreak/>
        <w:t>附件</w:t>
      </w:r>
      <w:r>
        <w:rPr>
          <w:rFonts w:eastAsia="黑体" w:hint="eastAsia"/>
          <w:sz w:val="28"/>
          <w:szCs w:val="28"/>
        </w:rPr>
        <w:t>1:</w:t>
      </w:r>
    </w:p>
    <w:p w:rsidR="006B788C" w:rsidRDefault="006B788C" w:rsidP="006B788C">
      <w:pPr>
        <w:jc w:val="center"/>
        <w:rPr>
          <w:rFonts w:ascii="方正小标宋简体" w:eastAsia="方正小标宋简体" w:hAnsi="仿宋"/>
          <w:sz w:val="32"/>
          <w:szCs w:val="32"/>
        </w:rPr>
      </w:pPr>
      <w:r>
        <w:rPr>
          <w:rFonts w:ascii="方正小标宋简体" w:eastAsia="方正小标宋简体" w:hAnsi="仿宋" w:hint="eastAsia"/>
          <w:sz w:val="32"/>
          <w:szCs w:val="32"/>
        </w:rPr>
        <w:t>西安建筑科技大学教学课件评分标准</w:t>
      </w:r>
    </w:p>
    <w:tbl>
      <w:tblPr>
        <w:tblpPr w:leftFromText="180" w:rightFromText="180" w:vertAnchor="text" w:tblpXSpec="center"/>
        <w:tblW w:w="8339" w:type="dxa"/>
        <w:shd w:val="clear" w:color="auto" w:fill="F3F3F3"/>
        <w:tblLayout w:type="fixed"/>
        <w:tblCellMar>
          <w:left w:w="0" w:type="dxa"/>
          <w:right w:w="0" w:type="dxa"/>
        </w:tblCellMar>
        <w:tblLook w:val="04A0"/>
      </w:tblPr>
      <w:tblGrid>
        <w:gridCol w:w="1102"/>
        <w:gridCol w:w="6528"/>
        <w:gridCol w:w="709"/>
      </w:tblGrid>
      <w:tr w:rsidR="006B788C" w:rsidTr="00010E58">
        <w:trPr>
          <w:trHeight w:val="606"/>
        </w:trPr>
        <w:tc>
          <w:tcPr>
            <w:tcW w:w="1102" w:type="dxa"/>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黑体" w:eastAsia="黑体" w:hAnsi="黑体" w:cs="宋体"/>
                <w:bCs/>
                <w:color w:val="323E32"/>
                <w:sz w:val="26"/>
                <w:szCs w:val="26"/>
              </w:rPr>
            </w:pPr>
            <w:r>
              <w:rPr>
                <w:rFonts w:ascii="黑体" w:eastAsia="黑体" w:hAnsi="黑体" w:cs="宋体" w:hint="eastAsia"/>
                <w:bCs/>
                <w:color w:val="323E32"/>
                <w:sz w:val="26"/>
                <w:szCs w:val="26"/>
              </w:rPr>
              <w:t>项目</w:t>
            </w:r>
          </w:p>
        </w:tc>
        <w:tc>
          <w:tcPr>
            <w:tcW w:w="652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jc w:val="center"/>
              <w:rPr>
                <w:rFonts w:ascii="黑体" w:eastAsia="黑体" w:hAnsi="黑体" w:cs="宋体"/>
                <w:bCs/>
                <w:color w:val="323E32"/>
                <w:sz w:val="24"/>
              </w:rPr>
            </w:pPr>
            <w:r>
              <w:rPr>
                <w:rFonts w:ascii="黑体" w:eastAsia="黑体" w:hAnsi="黑体" w:cs="宋体" w:hint="eastAsia"/>
                <w:bCs/>
                <w:color w:val="323E32"/>
                <w:sz w:val="24"/>
                <w:szCs w:val="24"/>
              </w:rPr>
              <w:t>具体内容</w:t>
            </w:r>
          </w:p>
        </w:tc>
        <w:tc>
          <w:tcPr>
            <w:tcW w:w="70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黑体" w:eastAsia="黑体" w:hAnsi="黑体" w:cs="宋体"/>
                <w:bCs/>
                <w:color w:val="323E32"/>
                <w:sz w:val="24"/>
              </w:rPr>
            </w:pPr>
            <w:r>
              <w:rPr>
                <w:rFonts w:ascii="黑体" w:eastAsia="黑体" w:hAnsi="黑体" w:cs="宋体" w:hint="eastAsia"/>
                <w:bCs/>
                <w:color w:val="323E32"/>
                <w:sz w:val="24"/>
                <w:szCs w:val="24"/>
              </w:rPr>
              <w:t>分值</w:t>
            </w:r>
          </w:p>
        </w:tc>
      </w:tr>
      <w:tr w:rsidR="006B788C" w:rsidTr="00010E58">
        <w:trPr>
          <w:trHeight w:val="877"/>
        </w:trPr>
        <w:tc>
          <w:tcPr>
            <w:tcW w:w="1102" w:type="dxa"/>
            <w:vMerge w:val="restart"/>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r>
              <w:rPr>
                <w:rFonts w:asciiTheme="minorEastAsia" w:hAnsiTheme="minorEastAsia" w:cs="宋体" w:hint="eastAsia"/>
                <w:b/>
                <w:bCs/>
                <w:color w:val="000000" w:themeColor="text1"/>
                <w:sz w:val="22"/>
              </w:rPr>
              <w:t>教学性</w:t>
            </w: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体现</w:t>
            </w:r>
            <w:r>
              <w:rPr>
                <w:rFonts w:asciiTheme="minorEastAsia" w:eastAsiaTheme="minorEastAsia" w:hAnsiTheme="minorEastAsia" w:cstheme="minorEastAsia" w:hint="eastAsia"/>
                <w:color w:val="000000" w:themeColor="text1"/>
                <w:szCs w:val="21"/>
              </w:rPr>
              <w:t>“以学为中心”</w:t>
            </w:r>
            <w:r>
              <w:rPr>
                <w:color w:val="000000" w:themeColor="text1"/>
                <w:szCs w:val="21"/>
              </w:rPr>
              <w:t>的教育理念，改进教学方法，优化教学策略，将新的教学理念融合于</w:t>
            </w:r>
            <w:r>
              <w:rPr>
                <w:rFonts w:hint="eastAsia"/>
                <w:color w:val="000000" w:themeColor="text1"/>
                <w:szCs w:val="21"/>
              </w:rPr>
              <w:t>教学课件</w:t>
            </w:r>
            <w:r>
              <w:rPr>
                <w:color w:val="000000" w:themeColor="text1"/>
                <w:szCs w:val="21"/>
              </w:rPr>
              <w:t>。</w:t>
            </w:r>
          </w:p>
        </w:tc>
        <w:tc>
          <w:tcPr>
            <w:tcW w:w="709"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r>
              <w:rPr>
                <w:rFonts w:hint="eastAsia"/>
                <w:color w:val="000000" w:themeColor="text1"/>
                <w:szCs w:val="21"/>
              </w:rPr>
              <w:t>50</w:t>
            </w:r>
          </w:p>
        </w:tc>
      </w:tr>
      <w:tr w:rsidR="006B788C" w:rsidTr="00010E58">
        <w:trPr>
          <w:trHeight w:val="622"/>
        </w:trPr>
        <w:tc>
          <w:tcPr>
            <w:tcW w:w="1102" w:type="dxa"/>
            <w:vMerge/>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b/>
                <w:bCs/>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内容符合教学大纲，目标明确，重点突出，利于学生理解。</w:t>
            </w:r>
          </w:p>
        </w:tc>
        <w:tc>
          <w:tcPr>
            <w:tcW w:w="709"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877"/>
        </w:trPr>
        <w:tc>
          <w:tcPr>
            <w:tcW w:w="1102" w:type="dxa"/>
            <w:vMerge/>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szCs w:val="21"/>
              </w:rPr>
              <w:t>启发性强，能引导学生观察分析、比较、判断、思考问题，培养学生抽象思维能力。</w:t>
            </w:r>
          </w:p>
        </w:tc>
        <w:tc>
          <w:tcPr>
            <w:tcW w:w="709"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999"/>
        </w:trPr>
        <w:tc>
          <w:tcPr>
            <w:tcW w:w="1102" w:type="dxa"/>
            <w:vMerge w:val="restart"/>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r>
              <w:rPr>
                <w:rFonts w:asciiTheme="minorEastAsia" w:hAnsiTheme="minorEastAsia" w:cs="宋体" w:hint="eastAsia"/>
                <w:b/>
                <w:bCs/>
                <w:color w:val="000000" w:themeColor="text1"/>
                <w:sz w:val="22"/>
              </w:rPr>
              <w:t>技术性</w:t>
            </w: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主题突出，内容完整；文字、图像、动画、音视频等素材清晰可辨。文字精炼，图文结合，布局合理。</w:t>
            </w:r>
          </w:p>
        </w:tc>
        <w:tc>
          <w:tcPr>
            <w:tcW w:w="709"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r>
              <w:rPr>
                <w:rFonts w:hint="eastAsia"/>
                <w:color w:val="000000" w:themeColor="text1"/>
                <w:szCs w:val="21"/>
              </w:rPr>
              <w:t>30</w:t>
            </w:r>
          </w:p>
        </w:tc>
      </w:tr>
      <w:tr w:rsidR="006B788C" w:rsidTr="00010E58">
        <w:trPr>
          <w:trHeight w:val="587"/>
        </w:trPr>
        <w:tc>
          <w:tcPr>
            <w:tcW w:w="1102" w:type="dxa"/>
            <w:vMerge/>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szCs w:val="21"/>
              </w:rPr>
            </w:pPr>
            <w:r>
              <w:rPr>
                <w:color w:val="000000" w:themeColor="text1"/>
                <w:szCs w:val="21"/>
              </w:rPr>
              <w:t>逻辑顺畅，每页内容之间有层次性和连贯性；导航与链接准确。</w:t>
            </w:r>
          </w:p>
        </w:tc>
        <w:tc>
          <w:tcPr>
            <w:tcW w:w="709"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573"/>
        </w:trPr>
        <w:tc>
          <w:tcPr>
            <w:tcW w:w="1102" w:type="dxa"/>
            <w:vMerge/>
            <w:tcBorders>
              <w:top w:val="single" w:sz="8"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rFonts w:hint="eastAsia"/>
                <w:color w:val="000000" w:themeColor="text1"/>
                <w:szCs w:val="21"/>
              </w:rPr>
              <w:t>每页内容按授课需要，合理、有序呈现。</w:t>
            </w:r>
          </w:p>
        </w:tc>
        <w:tc>
          <w:tcPr>
            <w:tcW w:w="709"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588"/>
        </w:trPr>
        <w:tc>
          <w:tcPr>
            <w:tcW w:w="1102" w:type="dxa"/>
            <w:vMerge w:val="restart"/>
            <w:tcBorders>
              <w:top w:val="single" w:sz="8" w:space="0" w:color="auto"/>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b/>
                <w:bCs/>
                <w:color w:val="000000" w:themeColor="text1"/>
                <w:sz w:val="22"/>
              </w:rPr>
            </w:pPr>
            <w:r>
              <w:rPr>
                <w:rFonts w:asciiTheme="minorEastAsia" w:hAnsiTheme="minorEastAsia" w:cs="宋体" w:hint="eastAsia"/>
                <w:b/>
                <w:bCs/>
                <w:color w:val="000000" w:themeColor="text1"/>
                <w:sz w:val="22"/>
              </w:rPr>
              <w:t>艺术性</w:t>
            </w: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整体美观、生动活泼，整体风格统一，有较强的表现力和感染力。</w:t>
            </w:r>
          </w:p>
        </w:tc>
        <w:tc>
          <w:tcPr>
            <w:tcW w:w="709"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r>
              <w:rPr>
                <w:rFonts w:hint="eastAsia"/>
                <w:color w:val="000000" w:themeColor="text1"/>
                <w:szCs w:val="21"/>
              </w:rPr>
              <w:t>20</w:t>
            </w:r>
          </w:p>
        </w:tc>
      </w:tr>
      <w:tr w:rsidR="006B788C" w:rsidTr="00010E58">
        <w:trPr>
          <w:trHeight w:val="588"/>
        </w:trPr>
        <w:tc>
          <w:tcPr>
            <w:tcW w:w="1102" w:type="dxa"/>
            <w:vMerge/>
            <w:tcBorders>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文字清晰、字体设计恰当，表现风格引人入胜。</w:t>
            </w:r>
          </w:p>
        </w:tc>
        <w:tc>
          <w:tcPr>
            <w:tcW w:w="709"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609"/>
        </w:trPr>
        <w:tc>
          <w:tcPr>
            <w:tcW w:w="1102" w:type="dxa"/>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rFonts w:asciiTheme="minorEastAsia" w:hAnsiTheme="minorEastAsia" w:cs="宋体"/>
                <w:b/>
                <w:bCs/>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color w:val="000000" w:themeColor="text1"/>
                <w:szCs w:val="21"/>
              </w:rPr>
              <w:t>布局风格立意新颖，构思独特，设计巧妙，具有想象力和表现力。</w:t>
            </w:r>
          </w:p>
        </w:tc>
        <w:tc>
          <w:tcPr>
            <w:tcW w:w="709"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504"/>
        </w:trPr>
        <w:tc>
          <w:tcPr>
            <w:tcW w:w="763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b/>
                <w:color w:val="000000" w:themeColor="text1"/>
                <w:szCs w:val="21"/>
              </w:rPr>
            </w:pPr>
            <w:r>
              <w:rPr>
                <w:b/>
                <w:color w:val="000000" w:themeColor="text1"/>
                <w:szCs w:val="21"/>
              </w:rPr>
              <w:t>合计</w:t>
            </w:r>
          </w:p>
        </w:tc>
        <w:tc>
          <w:tcPr>
            <w:tcW w:w="7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b/>
                <w:color w:val="000000" w:themeColor="text1"/>
                <w:szCs w:val="21"/>
              </w:rPr>
            </w:pPr>
            <w:r>
              <w:rPr>
                <w:b/>
                <w:color w:val="000000" w:themeColor="text1"/>
                <w:szCs w:val="21"/>
              </w:rPr>
              <w:t>100</w:t>
            </w:r>
          </w:p>
        </w:tc>
      </w:tr>
      <w:tr w:rsidR="006B788C" w:rsidTr="00010E58">
        <w:trPr>
          <w:trHeight w:val="620"/>
        </w:trPr>
        <w:tc>
          <w:tcPr>
            <w:tcW w:w="1102" w:type="dxa"/>
            <w:vMerge w:val="restart"/>
            <w:tcBorders>
              <w:top w:val="single" w:sz="8" w:space="0" w:color="auto"/>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ind w:leftChars="-67" w:rightChars="-51" w:right="-107" w:hangingChars="64" w:hanging="141"/>
              <w:jc w:val="center"/>
              <w:rPr>
                <w:rFonts w:asciiTheme="minorEastAsia" w:hAnsiTheme="minorEastAsia" w:cs="宋体"/>
                <w:color w:val="000000" w:themeColor="text1"/>
                <w:sz w:val="22"/>
              </w:rPr>
            </w:pPr>
            <w:r>
              <w:rPr>
                <w:rFonts w:asciiTheme="minorEastAsia" w:hAnsiTheme="minorEastAsia" w:cs="宋体" w:hint="eastAsia"/>
                <w:b/>
                <w:bCs/>
                <w:color w:val="000000" w:themeColor="text1"/>
                <w:sz w:val="22"/>
              </w:rPr>
              <w:t>评优标准</w:t>
            </w: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rFonts w:hint="eastAsia"/>
                <w:color w:val="000000" w:themeColor="text1"/>
                <w:szCs w:val="21"/>
              </w:rPr>
              <w:t>能很好地体现“以学生为中心”教学理念的落实</w:t>
            </w:r>
          </w:p>
        </w:tc>
        <w:tc>
          <w:tcPr>
            <w:tcW w:w="709" w:type="dxa"/>
            <w:vMerge w:val="restart"/>
            <w:tcBorders>
              <w:top w:val="nil"/>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r>
              <w:rPr>
                <w:rFonts w:hint="eastAsia"/>
                <w:color w:val="000000" w:themeColor="text1"/>
                <w:szCs w:val="21"/>
              </w:rPr>
              <w:t>30</w:t>
            </w:r>
          </w:p>
        </w:tc>
      </w:tr>
      <w:tr w:rsidR="006B788C" w:rsidTr="00010E58">
        <w:trPr>
          <w:trHeight w:val="664"/>
        </w:trPr>
        <w:tc>
          <w:tcPr>
            <w:tcW w:w="1102" w:type="dxa"/>
            <w:vMerge/>
            <w:tcBorders>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rFonts w:hint="eastAsia"/>
                <w:color w:val="000000" w:themeColor="text1"/>
                <w:szCs w:val="21"/>
              </w:rPr>
              <w:t>讲课与教学课件播放内容符合度高。</w:t>
            </w:r>
          </w:p>
        </w:tc>
        <w:tc>
          <w:tcPr>
            <w:tcW w:w="709"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635"/>
        </w:trPr>
        <w:tc>
          <w:tcPr>
            <w:tcW w:w="1102" w:type="dxa"/>
            <w:vMerge/>
            <w:tcBorders>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rFonts w:hint="eastAsia"/>
                <w:color w:val="000000" w:themeColor="text1"/>
                <w:szCs w:val="21"/>
              </w:rPr>
              <w:t>教学课件呈现能够美观、优化，有利于学生认知。</w:t>
            </w:r>
          </w:p>
        </w:tc>
        <w:tc>
          <w:tcPr>
            <w:tcW w:w="709" w:type="dxa"/>
            <w:vMerge/>
            <w:tcBorders>
              <w:left w:val="nil"/>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635"/>
        </w:trPr>
        <w:tc>
          <w:tcPr>
            <w:tcW w:w="1102" w:type="dxa"/>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rPr>
                <w:rFonts w:asciiTheme="minorEastAsia" w:hAnsiTheme="minorEastAsia" w:cs="宋体"/>
                <w:color w:val="000000" w:themeColor="text1"/>
                <w:sz w:val="22"/>
              </w:rPr>
            </w:pPr>
          </w:p>
        </w:tc>
        <w:tc>
          <w:tcPr>
            <w:tcW w:w="6528" w:type="dxa"/>
            <w:tcBorders>
              <w:top w:val="nil"/>
              <w:left w:val="single" w:sz="4" w:space="0" w:color="auto"/>
              <w:bottom w:val="single" w:sz="8" w:space="0" w:color="auto"/>
              <w:right w:val="single" w:sz="8" w:space="0" w:color="auto"/>
            </w:tcBorders>
            <w:shd w:val="clear" w:color="auto" w:fill="FFFFFF" w:themeFill="background1"/>
            <w:vAlign w:val="center"/>
          </w:tcPr>
          <w:p w:rsidR="006B788C" w:rsidRDefault="006B788C" w:rsidP="00010E58">
            <w:pPr>
              <w:widowControl/>
              <w:rPr>
                <w:color w:val="000000" w:themeColor="text1"/>
                <w:szCs w:val="21"/>
              </w:rPr>
            </w:pPr>
            <w:r>
              <w:rPr>
                <w:rFonts w:hint="eastAsia"/>
                <w:color w:val="000000" w:themeColor="text1"/>
                <w:szCs w:val="21"/>
              </w:rPr>
              <w:t>教学课件播放节奏把握恰当，能紧抓学生注意力。</w:t>
            </w:r>
          </w:p>
        </w:tc>
        <w:tc>
          <w:tcPr>
            <w:tcW w:w="709" w:type="dxa"/>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B788C" w:rsidRDefault="006B788C" w:rsidP="00010E58">
            <w:pPr>
              <w:widowControl/>
              <w:jc w:val="center"/>
              <w:rPr>
                <w:color w:val="000000" w:themeColor="text1"/>
                <w:szCs w:val="21"/>
              </w:rPr>
            </w:pPr>
          </w:p>
        </w:tc>
      </w:tr>
      <w:tr w:rsidR="006B788C" w:rsidTr="00010E58">
        <w:trPr>
          <w:trHeight w:val="567"/>
        </w:trPr>
        <w:tc>
          <w:tcPr>
            <w:tcW w:w="7630" w:type="dxa"/>
            <w:gridSpan w:val="2"/>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B788C" w:rsidRDefault="006B788C" w:rsidP="00010E58">
            <w:pPr>
              <w:jc w:val="center"/>
              <w:rPr>
                <w:b/>
                <w:color w:val="000000" w:themeColor="text1"/>
                <w:sz w:val="22"/>
              </w:rPr>
            </w:pPr>
            <w:r>
              <w:rPr>
                <w:b/>
                <w:color w:val="000000" w:themeColor="text1"/>
                <w:sz w:val="22"/>
              </w:rPr>
              <w:t>合计</w:t>
            </w:r>
          </w:p>
        </w:tc>
        <w:tc>
          <w:tcPr>
            <w:tcW w:w="709" w:type="dxa"/>
            <w:tcBorders>
              <w:top w:val="nil"/>
              <w:left w:val="single" w:sz="4" w:space="0" w:color="auto"/>
              <w:bottom w:val="single" w:sz="4" w:space="0" w:color="auto"/>
              <w:right w:val="single" w:sz="8" w:space="0" w:color="auto"/>
            </w:tcBorders>
            <w:shd w:val="clear" w:color="auto" w:fill="FFFFFF" w:themeFill="background1"/>
            <w:vAlign w:val="center"/>
          </w:tcPr>
          <w:p w:rsidR="006B788C" w:rsidRDefault="006B788C" w:rsidP="00010E58">
            <w:pPr>
              <w:jc w:val="center"/>
              <w:rPr>
                <w:b/>
                <w:color w:val="000000" w:themeColor="text1"/>
                <w:sz w:val="22"/>
              </w:rPr>
            </w:pPr>
            <w:r>
              <w:rPr>
                <w:b/>
                <w:color w:val="000000" w:themeColor="text1"/>
                <w:sz w:val="22"/>
              </w:rPr>
              <w:t>30</w:t>
            </w:r>
          </w:p>
        </w:tc>
      </w:tr>
    </w:tbl>
    <w:p w:rsidR="009E1F3E" w:rsidRPr="006B788C" w:rsidRDefault="006B788C" w:rsidP="006B788C">
      <w:pPr>
        <w:spacing w:line="520" w:lineRule="exact"/>
        <w:rPr>
          <w:rFonts w:eastAsia="黑体"/>
          <w:szCs w:val="21"/>
        </w:rPr>
      </w:pPr>
      <w:r>
        <w:rPr>
          <w:rFonts w:eastAsia="黑体" w:hint="eastAsia"/>
          <w:szCs w:val="21"/>
        </w:rPr>
        <w:t>注：评优标准为附加分，仅在学校评优时采用。</w:t>
      </w:r>
    </w:p>
    <w:p w:rsidR="009E1F3E" w:rsidRPr="009E1F3E" w:rsidRDefault="009E1F3E" w:rsidP="006B788C">
      <w:pPr>
        <w:spacing w:line="520" w:lineRule="exact"/>
        <w:rPr>
          <w:rFonts w:ascii="仿宋_GB2312" w:eastAsia="仿宋_GB2312" w:hAnsi="仿宋"/>
          <w:sz w:val="30"/>
          <w:szCs w:val="30"/>
        </w:rPr>
      </w:pPr>
    </w:p>
    <w:p w:rsidR="00A30396" w:rsidRDefault="00A30396" w:rsidP="00E7282E">
      <w:pPr>
        <w:spacing w:line="520" w:lineRule="exact"/>
        <w:ind w:firstLineChars="200" w:firstLine="600"/>
        <w:rPr>
          <w:rFonts w:ascii="仿宋_GB2312" w:eastAsia="仿宋_GB2312" w:hAnsi="仿宋"/>
          <w:sz w:val="30"/>
          <w:szCs w:val="30"/>
        </w:rPr>
      </w:pPr>
    </w:p>
    <w:p w:rsidR="00994EC3" w:rsidRDefault="00994EC3" w:rsidP="00994EC3">
      <w:pPr>
        <w:rPr>
          <w:rFonts w:eastAsia="黑体"/>
          <w:sz w:val="28"/>
          <w:szCs w:val="28"/>
        </w:rPr>
      </w:pPr>
      <w:r w:rsidRPr="00CD08B7">
        <w:rPr>
          <w:rFonts w:eastAsia="黑体"/>
          <w:sz w:val="28"/>
          <w:szCs w:val="28"/>
        </w:rPr>
        <w:lastRenderedPageBreak/>
        <w:t>附件</w:t>
      </w:r>
      <w:r>
        <w:rPr>
          <w:rFonts w:eastAsia="黑体" w:hint="eastAsia"/>
          <w:sz w:val="28"/>
          <w:szCs w:val="28"/>
        </w:rPr>
        <w:t>2:</w:t>
      </w:r>
    </w:p>
    <w:p w:rsidR="009F68B1" w:rsidRDefault="009F68B1" w:rsidP="000E3096">
      <w:pPr>
        <w:spacing w:afterLines="50" w:line="520" w:lineRule="exact"/>
        <w:jc w:val="center"/>
        <w:rPr>
          <w:rFonts w:ascii="方正小标宋简体" w:eastAsia="方正小标宋简体"/>
          <w:sz w:val="32"/>
          <w:szCs w:val="32"/>
        </w:rPr>
      </w:pPr>
      <w:r>
        <w:rPr>
          <w:rFonts w:ascii="方正小标宋简体" w:eastAsia="方正小标宋简体"/>
          <w:sz w:val="32"/>
          <w:szCs w:val="32"/>
        </w:rPr>
        <w:t>西安建筑科技大学优秀教学课件推荐名额</w:t>
      </w:r>
    </w:p>
    <w:tbl>
      <w:tblPr>
        <w:tblpPr w:leftFromText="180" w:rightFromText="180" w:vertAnchor="text" w:tblpXSpec="center" w:tblpY="1"/>
        <w:tblOverlap w:val="neve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3735"/>
        <w:gridCol w:w="1605"/>
        <w:gridCol w:w="2010"/>
      </w:tblGrid>
      <w:tr w:rsidR="009F68B1" w:rsidTr="00010E58">
        <w:trPr>
          <w:trHeight w:hRule="exact" w:val="578"/>
          <w:jc w:val="center"/>
        </w:trPr>
        <w:tc>
          <w:tcPr>
            <w:tcW w:w="901" w:type="dxa"/>
            <w:shd w:val="clear" w:color="auto" w:fill="auto"/>
            <w:vAlign w:val="center"/>
          </w:tcPr>
          <w:p w:rsidR="009F68B1" w:rsidRDefault="009F68B1" w:rsidP="00010E58">
            <w:pPr>
              <w:jc w:val="center"/>
              <w:rPr>
                <w:rFonts w:ascii="黑体" w:eastAsia="黑体" w:hAnsi="黑体" w:cs="黑体"/>
                <w:bCs/>
                <w:color w:val="000000"/>
                <w:sz w:val="28"/>
                <w:szCs w:val="28"/>
              </w:rPr>
            </w:pPr>
            <w:r>
              <w:rPr>
                <w:rFonts w:ascii="黑体" w:eastAsia="黑体" w:hAnsi="黑体" w:cs="黑体" w:hint="eastAsia"/>
                <w:bCs/>
                <w:color w:val="000000"/>
                <w:sz w:val="28"/>
                <w:szCs w:val="28"/>
              </w:rPr>
              <w:t>序号</w:t>
            </w:r>
          </w:p>
        </w:tc>
        <w:tc>
          <w:tcPr>
            <w:tcW w:w="3735" w:type="dxa"/>
            <w:shd w:val="clear" w:color="auto" w:fill="auto"/>
            <w:vAlign w:val="center"/>
          </w:tcPr>
          <w:p w:rsidR="009F68B1" w:rsidRDefault="009F68B1" w:rsidP="00010E58">
            <w:pPr>
              <w:jc w:val="center"/>
              <w:rPr>
                <w:rFonts w:ascii="黑体" w:eastAsia="黑体" w:hAnsi="黑体" w:cs="黑体"/>
                <w:bCs/>
                <w:color w:val="000000"/>
                <w:sz w:val="28"/>
                <w:szCs w:val="28"/>
              </w:rPr>
            </w:pPr>
            <w:r>
              <w:rPr>
                <w:rFonts w:ascii="黑体" w:eastAsia="黑体" w:hAnsi="黑体" w:cs="黑体" w:hint="eastAsia"/>
                <w:bCs/>
                <w:color w:val="000000"/>
                <w:sz w:val="28"/>
                <w:szCs w:val="28"/>
              </w:rPr>
              <w:t>教学单位名称</w:t>
            </w:r>
          </w:p>
        </w:tc>
        <w:tc>
          <w:tcPr>
            <w:tcW w:w="1605" w:type="dxa"/>
            <w:shd w:val="clear" w:color="auto" w:fill="auto"/>
            <w:vAlign w:val="center"/>
          </w:tcPr>
          <w:p w:rsidR="009F68B1" w:rsidRDefault="009F68B1" w:rsidP="00010E58">
            <w:pPr>
              <w:jc w:val="center"/>
              <w:rPr>
                <w:rFonts w:ascii="黑体" w:eastAsia="黑体" w:hAnsi="黑体" w:cs="黑体"/>
                <w:bCs/>
                <w:sz w:val="28"/>
                <w:szCs w:val="28"/>
              </w:rPr>
            </w:pPr>
            <w:r>
              <w:rPr>
                <w:rFonts w:ascii="黑体" w:eastAsia="黑体" w:hAnsi="黑体" w:cs="黑体" w:hint="eastAsia"/>
                <w:bCs/>
                <w:sz w:val="28"/>
                <w:szCs w:val="28"/>
              </w:rPr>
              <w:t>推优名额</w:t>
            </w:r>
          </w:p>
        </w:tc>
        <w:tc>
          <w:tcPr>
            <w:tcW w:w="2010" w:type="dxa"/>
            <w:shd w:val="clear" w:color="auto" w:fill="auto"/>
            <w:vAlign w:val="center"/>
          </w:tcPr>
          <w:p w:rsidR="009F68B1" w:rsidRDefault="009F68B1" w:rsidP="00010E58">
            <w:pPr>
              <w:jc w:val="center"/>
              <w:rPr>
                <w:rFonts w:ascii="黑体" w:eastAsia="黑体" w:hAnsi="黑体" w:cs="黑体"/>
                <w:bCs/>
                <w:sz w:val="28"/>
                <w:szCs w:val="28"/>
              </w:rPr>
            </w:pPr>
            <w:r>
              <w:rPr>
                <w:rFonts w:ascii="黑体" w:eastAsia="黑体" w:hAnsi="黑体" w:cs="黑体" w:hint="eastAsia"/>
                <w:bCs/>
                <w:sz w:val="28"/>
                <w:szCs w:val="28"/>
              </w:rPr>
              <w:t>备注</w:t>
            </w: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1</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建筑学院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2</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土木</w:t>
            </w:r>
            <w:r>
              <w:rPr>
                <w:rFonts w:eastAsia="仿宋" w:hint="eastAsia"/>
                <w:color w:val="000000"/>
                <w:sz w:val="28"/>
                <w:szCs w:val="28"/>
              </w:rPr>
              <w:t>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r>
              <w:rPr>
                <w:rFonts w:eastAsia="仿宋"/>
                <w:color w:val="000000"/>
                <w:sz w:val="28"/>
                <w:szCs w:val="28"/>
              </w:rPr>
              <w:t xml:space="preserve"> </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3</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环境</w:t>
            </w:r>
            <w:r>
              <w:rPr>
                <w:rFonts w:eastAsia="仿宋" w:hint="eastAsia"/>
                <w:color w:val="000000"/>
                <w:sz w:val="28"/>
                <w:szCs w:val="28"/>
              </w:rPr>
              <w:t>与市政工程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3</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4</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管理学院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r>
              <w:rPr>
                <w:rFonts w:eastAsia="仿宋"/>
                <w:color w:val="000000"/>
                <w:sz w:val="28"/>
                <w:szCs w:val="28"/>
              </w:rPr>
              <w:t xml:space="preserve"> </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5</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hint="eastAsia"/>
                <w:color w:val="000000"/>
                <w:sz w:val="28"/>
                <w:szCs w:val="28"/>
              </w:rPr>
              <w:t>信息与控制工程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5</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6</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机电</w:t>
            </w:r>
            <w:r>
              <w:rPr>
                <w:rFonts w:eastAsia="仿宋" w:hint="eastAsia"/>
                <w:color w:val="000000"/>
                <w:sz w:val="28"/>
                <w:szCs w:val="28"/>
              </w:rPr>
              <w:t>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5</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7</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冶金</w:t>
            </w:r>
            <w:r>
              <w:rPr>
                <w:rFonts w:eastAsia="仿宋" w:hint="eastAsia"/>
                <w:color w:val="000000"/>
                <w:sz w:val="28"/>
                <w:szCs w:val="28"/>
              </w:rPr>
              <w:t>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8</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材料</w:t>
            </w:r>
            <w:r>
              <w:rPr>
                <w:rFonts w:eastAsia="仿宋" w:hint="eastAsia"/>
                <w:color w:val="000000"/>
                <w:sz w:val="28"/>
                <w:szCs w:val="28"/>
              </w:rPr>
              <w:t>科学与工程</w:t>
            </w:r>
            <w:r>
              <w:rPr>
                <w:rFonts w:eastAsia="仿宋"/>
                <w:color w:val="000000"/>
                <w:sz w:val="28"/>
                <w:szCs w:val="28"/>
              </w:rPr>
              <w:t>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r>
              <w:rPr>
                <w:rFonts w:eastAsia="仿宋"/>
                <w:color w:val="000000"/>
                <w:sz w:val="28"/>
                <w:szCs w:val="28"/>
              </w:rPr>
              <w:t xml:space="preserve"> </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9</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理学院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5</w:t>
            </w:r>
          </w:p>
        </w:tc>
        <w:tc>
          <w:tcPr>
            <w:tcW w:w="2010" w:type="dxa"/>
            <w:shd w:val="clear" w:color="auto" w:fill="auto"/>
            <w:vAlign w:val="center"/>
          </w:tcPr>
          <w:p w:rsidR="009F68B1" w:rsidRDefault="009F68B1" w:rsidP="00010E58">
            <w:pPr>
              <w:widowControl/>
              <w:jc w:val="center"/>
              <w:rPr>
                <w:rFonts w:eastAsia="仿宋"/>
                <w:color w:val="000000"/>
                <w:szCs w:val="21"/>
              </w:rPr>
            </w:pPr>
            <w:r>
              <w:rPr>
                <w:rFonts w:eastAsia="仿宋" w:hint="eastAsia"/>
                <w:color w:val="000000"/>
                <w:szCs w:val="21"/>
              </w:rPr>
              <w:t>公共基础课不超过</w:t>
            </w:r>
            <w:r>
              <w:rPr>
                <w:rFonts w:eastAsia="仿宋" w:hint="eastAsia"/>
                <w:color w:val="000000"/>
                <w:szCs w:val="21"/>
              </w:rPr>
              <w:t>2</w:t>
            </w:r>
            <w:r>
              <w:rPr>
                <w:rFonts w:eastAsia="仿宋" w:hint="eastAsia"/>
                <w:color w:val="000000"/>
                <w:szCs w:val="21"/>
              </w:rPr>
              <w:t>个</w:t>
            </w: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10</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文学院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7</w:t>
            </w:r>
          </w:p>
        </w:tc>
        <w:tc>
          <w:tcPr>
            <w:tcW w:w="2010" w:type="dxa"/>
            <w:shd w:val="clear" w:color="auto" w:fill="auto"/>
            <w:vAlign w:val="center"/>
          </w:tcPr>
          <w:p w:rsidR="009F68B1" w:rsidRDefault="009F68B1" w:rsidP="00010E58">
            <w:pPr>
              <w:widowControl/>
              <w:jc w:val="center"/>
              <w:rPr>
                <w:rFonts w:eastAsia="仿宋"/>
                <w:color w:val="000000"/>
                <w:szCs w:val="21"/>
              </w:rPr>
            </w:pPr>
            <w:r>
              <w:rPr>
                <w:rFonts w:eastAsia="仿宋" w:hint="eastAsia"/>
                <w:color w:val="000000"/>
                <w:szCs w:val="21"/>
              </w:rPr>
              <w:t>公共基础课不超过</w:t>
            </w:r>
            <w:r>
              <w:rPr>
                <w:rFonts w:eastAsia="仿宋" w:hint="eastAsia"/>
                <w:color w:val="000000"/>
                <w:szCs w:val="21"/>
              </w:rPr>
              <w:t>2</w:t>
            </w:r>
            <w:r>
              <w:rPr>
                <w:rFonts w:eastAsia="仿宋" w:hint="eastAsia"/>
                <w:color w:val="000000"/>
                <w:szCs w:val="21"/>
              </w:rPr>
              <w:t>个</w:t>
            </w: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11</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艺术学院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6</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12</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马克思主义学院</w:t>
            </w:r>
          </w:p>
        </w:tc>
        <w:tc>
          <w:tcPr>
            <w:tcW w:w="1605" w:type="dxa"/>
            <w:shd w:val="clear" w:color="auto" w:fill="auto"/>
            <w:vAlign w:val="center"/>
          </w:tcPr>
          <w:p w:rsidR="009F68B1" w:rsidRDefault="009F68B1" w:rsidP="00010E58">
            <w:pPr>
              <w:widowControl/>
              <w:jc w:val="center"/>
              <w:rPr>
                <w:rFonts w:eastAsia="仿宋"/>
                <w:color w:val="000000"/>
                <w:sz w:val="28"/>
                <w:szCs w:val="28"/>
              </w:rPr>
            </w:pPr>
            <w:r>
              <w:rPr>
                <w:rFonts w:eastAsia="仿宋" w:hint="eastAsia"/>
                <w:color w:val="000000"/>
                <w:sz w:val="28"/>
                <w:szCs w:val="28"/>
              </w:rPr>
              <w:t>4</w:t>
            </w:r>
          </w:p>
        </w:tc>
        <w:tc>
          <w:tcPr>
            <w:tcW w:w="2010" w:type="dxa"/>
            <w:shd w:val="clear" w:color="auto" w:fill="auto"/>
            <w:vAlign w:val="center"/>
          </w:tcPr>
          <w:p w:rsidR="009F68B1" w:rsidRDefault="009F68B1" w:rsidP="00010E58">
            <w:pPr>
              <w:widowControl/>
              <w:jc w:val="center"/>
              <w:rPr>
                <w:rFonts w:eastAsia="仿宋"/>
                <w:color w:val="000000"/>
                <w:sz w:val="28"/>
                <w:szCs w:val="28"/>
              </w:rPr>
            </w:pPr>
          </w:p>
        </w:tc>
      </w:tr>
      <w:tr w:rsidR="009F68B1" w:rsidTr="00010E58">
        <w:trPr>
          <w:trHeight w:hRule="exact" w:val="624"/>
          <w:jc w:val="center"/>
        </w:trPr>
        <w:tc>
          <w:tcPr>
            <w:tcW w:w="901"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13</w:t>
            </w:r>
          </w:p>
        </w:tc>
        <w:tc>
          <w:tcPr>
            <w:tcW w:w="3735" w:type="dxa"/>
            <w:shd w:val="clear" w:color="auto" w:fill="auto"/>
            <w:vAlign w:val="center"/>
          </w:tcPr>
          <w:p w:rsidR="009F68B1" w:rsidRDefault="009F68B1" w:rsidP="00010E58">
            <w:pPr>
              <w:jc w:val="center"/>
              <w:rPr>
                <w:rFonts w:eastAsia="仿宋"/>
                <w:color w:val="000000"/>
                <w:sz w:val="28"/>
                <w:szCs w:val="28"/>
              </w:rPr>
            </w:pPr>
            <w:r>
              <w:rPr>
                <w:rFonts w:eastAsia="仿宋"/>
                <w:color w:val="000000"/>
                <w:sz w:val="28"/>
                <w:szCs w:val="28"/>
              </w:rPr>
              <w:t>体育学院</w:t>
            </w:r>
          </w:p>
        </w:tc>
        <w:tc>
          <w:tcPr>
            <w:tcW w:w="1605" w:type="dxa"/>
            <w:shd w:val="clear" w:color="auto" w:fill="auto"/>
            <w:vAlign w:val="center"/>
          </w:tcPr>
          <w:p w:rsidR="009F68B1" w:rsidRDefault="009F68B1" w:rsidP="00010E58">
            <w:pPr>
              <w:jc w:val="center"/>
              <w:rPr>
                <w:rFonts w:eastAsia="仿宋"/>
                <w:color w:val="000000"/>
                <w:sz w:val="28"/>
                <w:szCs w:val="28"/>
              </w:rPr>
            </w:pPr>
            <w:r>
              <w:rPr>
                <w:rFonts w:eastAsia="仿宋" w:hint="eastAsia"/>
                <w:color w:val="000000"/>
                <w:sz w:val="28"/>
                <w:szCs w:val="28"/>
              </w:rPr>
              <w:t>2</w:t>
            </w:r>
          </w:p>
        </w:tc>
        <w:tc>
          <w:tcPr>
            <w:tcW w:w="2010" w:type="dxa"/>
            <w:shd w:val="clear" w:color="auto" w:fill="auto"/>
            <w:vAlign w:val="center"/>
          </w:tcPr>
          <w:p w:rsidR="009F68B1" w:rsidRDefault="009F68B1" w:rsidP="00010E58">
            <w:pPr>
              <w:jc w:val="center"/>
              <w:rPr>
                <w:rFonts w:eastAsia="仿宋"/>
                <w:color w:val="000000"/>
                <w:sz w:val="28"/>
                <w:szCs w:val="28"/>
              </w:rPr>
            </w:pPr>
          </w:p>
        </w:tc>
      </w:tr>
      <w:tr w:rsidR="009F68B1" w:rsidTr="00010E58">
        <w:trPr>
          <w:trHeight w:val="624"/>
          <w:jc w:val="center"/>
        </w:trPr>
        <w:tc>
          <w:tcPr>
            <w:tcW w:w="901" w:type="dxa"/>
            <w:vAlign w:val="center"/>
          </w:tcPr>
          <w:p w:rsidR="009F68B1" w:rsidRDefault="009F68B1" w:rsidP="00010E58">
            <w:pPr>
              <w:jc w:val="center"/>
              <w:rPr>
                <w:rFonts w:eastAsia="仿宋"/>
                <w:sz w:val="28"/>
                <w:szCs w:val="28"/>
              </w:rPr>
            </w:pPr>
            <w:r>
              <w:rPr>
                <w:rFonts w:eastAsia="仿宋"/>
                <w:sz w:val="28"/>
                <w:szCs w:val="28"/>
              </w:rPr>
              <w:t>14</w:t>
            </w:r>
          </w:p>
        </w:tc>
        <w:tc>
          <w:tcPr>
            <w:tcW w:w="3735" w:type="dxa"/>
            <w:vAlign w:val="center"/>
          </w:tcPr>
          <w:p w:rsidR="009F68B1" w:rsidRDefault="009F68B1" w:rsidP="00010E58">
            <w:pPr>
              <w:widowControl/>
              <w:jc w:val="center"/>
              <w:rPr>
                <w:rFonts w:eastAsia="仿宋"/>
                <w:sz w:val="28"/>
                <w:szCs w:val="28"/>
              </w:rPr>
            </w:pPr>
            <w:r>
              <w:rPr>
                <w:rFonts w:ascii="仿宋_GB2312" w:eastAsia="仿宋_GB2312" w:hAnsi="宋体" w:cs="仿宋_GB2312"/>
                <w:color w:val="000000"/>
                <w:sz w:val="28"/>
                <w:szCs w:val="28"/>
              </w:rPr>
              <w:t>建筑设备科学与工程学院</w:t>
            </w:r>
          </w:p>
        </w:tc>
        <w:tc>
          <w:tcPr>
            <w:tcW w:w="1605" w:type="dxa"/>
            <w:vAlign w:val="center"/>
          </w:tcPr>
          <w:p w:rsidR="009F68B1" w:rsidRDefault="009F68B1" w:rsidP="00010E58">
            <w:pPr>
              <w:jc w:val="center"/>
              <w:rPr>
                <w:rFonts w:eastAsia="仿宋"/>
                <w:sz w:val="28"/>
                <w:szCs w:val="28"/>
              </w:rPr>
            </w:pPr>
            <w:r>
              <w:rPr>
                <w:rFonts w:eastAsia="仿宋" w:hint="eastAsia"/>
                <w:sz w:val="28"/>
                <w:szCs w:val="28"/>
              </w:rPr>
              <w:t>2</w:t>
            </w:r>
          </w:p>
        </w:tc>
        <w:tc>
          <w:tcPr>
            <w:tcW w:w="2010" w:type="dxa"/>
            <w:vAlign w:val="center"/>
          </w:tcPr>
          <w:p w:rsidR="009F68B1" w:rsidRDefault="009F68B1" w:rsidP="00010E58">
            <w:pPr>
              <w:jc w:val="center"/>
              <w:rPr>
                <w:rFonts w:eastAsia="仿宋"/>
                <w:sz w:val="28"/>
                <w:szCs w:val="28"/>
              </w:rPr>
            </w:pPr>
          </w:p>
        </w:tc>
      </w:tr>
      <w:tr w:rsidR="009F68B1" w:rsidTr="00010E58">
        <w:trPr>
          <w:trHeight w:val="624"/>
          <w:jc w:val="center"/>
        </w:trPr>
        <w:tc>
          <w:tcPr>
            <w:tcW w:w="901" w:type="dxa"/>
            <w:vAlign w:val="center"/>
          </w:tcPr>
          <w:p w:rsidR="009F68B1" w:rsidRDefault="009F68B1" w:rsidP="00010E58">
            <w:pPr>
              <w:jc w:val="center"/>
              <w:rPr>
                <w:rFonts w:eastAsia="仿宋"/>
                <w:color w:val="000000"/>
                <w:sz w:val="28"/>
                <w:szCs w:val="28"/>
              </w:rPr>
            </w:pPr>
            <w:r>
              <w:rPr>
                <w:rFonts w:eastAsia="仿宋"/>
                <w:color w:val="000000"/>
                <w:sz w:val="28"/>
                <w:szCs w:val="28"/>
              </w:rPr>
              <w:t>15</w:t>
            </w:r>
          </w:p>
        </w:tc>
        <w:tc>
          <w:tcPr>
            <w:tcW w:w="3735" w:type="dxa"/>
            <w:vAlign w:val="center"/>
          </w:tcPr>
          <w:p w:rsidR="009F68B1" w:rsidRDefault="009F68B1" w:rsidP="00010E58">
            <w:pPr>
              <w:widowControl/>
              <w:jc w:val="center"/>
              <w:rPr>
                <w:rFonts w:eastAsia="仿宋"/>
                <w:color w:val="000000"/>
                <w:sz w:val="28"/>
                <w:szCs w:val="28"/>
              </w:rPr>
            </w:pPr>
            <w:r>
              <w:rPr>
                <w:rFonts w:ascii="仿宋_GB2312" w:eastAsia="仿宋_GB2312" w:hAnsi="宋体" w:cs="仿宋_GB2312"/>
                <w:color w:val="000000"/>
                <w:sz w:val="28"/>
                <w:szCs w:val="28"/>
              </w:rPr>
              <w:t>资源工程学院</w:t>
            </w:r>
          </w:p>
        </w:tc>
        <w:tc>
          <w:tcPr>
            <w:tcW w:w="1605" w:type="dxa"/>
            <w:vAlign w:val="center"/>
          </w:tcPr>
          <w:p w:rsidR="009F68B1" w:rsidRDefault="009F68B1" w:rsidP="00010E58">
            <w:pPr>
              <w:jc w:val="center"/>
              <w:rPr>
                <w:rFonts w:eastAsia="仿宋"/>
                <w:sz w:val="28"/>
                <w:szCs w:val="28"/>
              </w:rPr>
            </w:pPr>
            <w:r>
              <w:rPr>
                <w:rFonts w:eastAsia="仿宋" w:hint="eastAsia"/>
                <w:sz w:val="28"/>
                <w:szCs w:val="28"/>
              </w:rPr>
              <w:t>3</w:t>
            </w:r>
          </w:p>
        </w:tc>
        <w:tc>
          <w:tcPr>
            <w:tcW w:w="2010" w:type="dxa"/>
            <w:vAlign w:val="center"/>
          </w:tcPr>
          <w:p w:rsidR="009F68B1" w:rsidRDefault="009F68B1" w:rsidP="00010E58">
            <w:pPr>
              <w:jc w:val="center"/>
              <w:rPr>
                <w:rFonts w:eastAsia="仿宋"/>
                <w:sz w:val="28"/>
                <w:szCs w:val="28"/>
              </w:rPr>
            </w:pPr>
          </w:p>
        </w:tc>
      </w:tr>
      <w:tr w:rsidR="009F68B1" w:rsidTr="00010E58">
        <w:trPr>
          <w:trHeight w:val="624"/>
          <w:jc w:val="center"/>
        </w:trPr>
        <w:tc>
          <w:tcPr>
            <w:tcW w:w="901" w:type="dxa"/>
            <w:vAlign w:val="center"/>
          </w:tcPr>
          <w:p w:rsidR="009F68B1" w:rsidRDefault="009F68B1" w:rsidP="00010E58">
            <w:pPr>
              <w:jc w:val="center"/>
              <w:rPr>
                <w:rFonts w:eastAsia="仿宋"/>
                <w:color w:val="000000"/>
                <w:sz w:val="28"/>
                <w:szCs w:val="28"/>
              </w:rPr>
            </w:pPr>
            <w:r>
              <w:rPr>
                <w:rFonts w:eastAsia="仿宋" w:hint="eastAsia"/>
                <w:color w:val="000000"/>
                <w:sz w:val="28"/>
                <w:szCs w:val="28"/>
              </w:rPr>
              <w:t>16</w:t>
            </w:r>
          </w:p>
        </w:tc>
        <w:tc>
          <w:tcPr>
            <w:tcW w:w="3735" w:type="dxa"/>
            <w:vAlign w:val="center"/>
          </w:tcPr>
          <w:p w:rsidR="009F68B1" w:rsidRDefault="009F68B1" w:rsidP="00010E58">
            <w:pPr>
              <w:widowControl/>
              <w:jc w:val="center"/>
              <w:rPr>
                <w:rFonts w:eastAsia="仿宋"/>
                <w:color w:val="000000"/>
                <w:sz w:val="28"/>
                <w:szCs w:val="28"/>
              </w:rPr>
            </w:pPr>
            <w:r>
              <w:rPr>
                <w:rFonts w:ascii="仿宋_GB2312" w:eastAsia="仿宋_GB2312" w:hAnsi="宋体" w:cs="仿宋_GB2312"/>
                <w:color w:val="000000"/>
                <w:sz w:val="28"/>
                <w:szCs w:val="28"/>
              </w:rPr>
              <w:t>公共管理学院</w:t>
            </w:r>
          </w:p>
        </w:tc>
        <w:tc>
          <w:tcPr>
            <w:tcW w:w="1605" w:type="dxa"/>
            <w:vAlign w:val="center"/>
          </w:tcPr>
          <w:p w:rsidR="009F68B1" w:rsidRDefault="009F68B1" w:rsidP="00010E58">
            <w:pPr>
              <w:jc w:val="center"/>
              <w:rPr>
                <w:rFonts w:eastAsia="仿宋"/>
                <w:sz w:val="28"/>
                <w:szCs w:val="28"/>
              </w:rPr>
            </w:pPr>
            <w:r>
              <w:rPr>
                <w:rFonts w:eastAsia="仿宋" w:hint="eastAsia"/>
                <w:sz w:val="28"/>
                <w:szCs w:val="28"/>
              </w:rPr>
              <w:t>3</w:t>
            </w:r>
          </w:p>
        </w:tc>
        <w:tc>
          <w:tcPr>
            <w:tcW w:w="2010" w:type="dxa"/>
            <w:vAlign w:val="center"/>
          </w:tcPr>
          <w:p w:rsidR="009F68B1" w:rsidRDefault="009F68B1" w:rsidP="00010E58">
            <w:pPr>
              <w:jc w:val="center"/>
              <w:rPr>
                <w:rFonts w:eastAsia="仿宋"/>
                <w:sz w:val="28"/>
                <w:szCs w:val="28"/>
              </w:rPr>
            </w:pPr>
          </w:p>
        </w:tc>
      </w:tr>
      <w:tr w:rsidR="009F68B1" w:rsidTr="00010E58">
        <w:trPr>
          <w:trHeight w:val="624"/>
          <w:jc w:val="center"/>
        </w:trPr>
        <w:tc>
          <w:tcPr>
            <w:tcW w:w="901" w:type="dxa"/>
            <w:vAlign w:val="center"/>
          </w:tcPr>
          <w:p w:rsidR="009F68B1" w:rsidRDefault="009F68B1" w:rsidP="00010E58">
            <w:pPr>
              <w:jc w:val="center"/>
              <w:rPr>
                <w:rFonts w:eastAsia="仿宋"/>
                <w:color w:val="000000"/>
                <w:sz w:val="28"/>
                <w:szCs w:val="28"/>
              </w:rPr>
            </w:pPr>
            <w:r>
              <w:rPr>
                <w:rFonts w:eastAsia="仿宋" w:hint="eastAsia"/>
                <w:color w:val="000000"/>
                <w:sz w:val="28"/>
                <w:szCs w:val="28"/>
              </w:rPr>
              <w:t>17</w:t>
            </w:r>
          </w:p>
        </w:tc>
        <w:tc>
          <w:tcPr>
            <w:tcW w:w="3735" w:type="dxa"/>
            <w:vAlign w:val="center"/>
          </w:tcPr>
          <w:p w:rsidR="009F68B1" w:rsidRDefault="009F68B1" w:rsidP="00010E58">
            <w:pPr>
              <w:widowControl/>
              <w:jc w:val="center"/>
              <w:rPr>
                <w:rFonts w:eastAsia="仿宋"/>
                <w:color w:val="000000"/>
                <w:sz w:val="28"/>
                <w:szCs w:val="28"/>
              </w:rPr>
            </w:pPr>
            <w:r>
              <w:rPr>
                <w:rFonts w:ascii="仿宋_GB2312" w:eastAsia="仿宋_GB2312" w:hAnsi="宋体" w:cs="仿宋_GB2312"/>
                <w:color w:val="000000"/>
                <w:sz w:val="28"/>
                <w:szCs w:val="28"/>
              </w:rPr>
              <w:t>化学与化工学院</w:t>
            </w:r>
          </w:p>
        </w:tc>
        <w:tc>
          <w:tcPr>
            <w:tcW w:w="1605" w:type="dxa"/>
            <w:vAlign w:val="center"/>
          </w:tcPr>
          <w:p w:rsidR="009F68B1" w:rsidRDefault="009F68B1" w:rsidP="00010E58">
            <w:pPr>
              <w:jc w:val="center"/>
              <w:rPr>
                <w:rFonts w:eastAsia="仿宋"/>
                <w:sz w:val="28"/>
                <w:szCs w:val="28"/>
              </w:rPr>
            </w:pPr>
            <w:r>
              <w:rPr>
                <w:rFonts w:eastAsia="仿宋" w:hint="eastAsia"/>
                <w:sz w:val="28"/>
                <w:szCs w:val="28"/>
              </w:rPr>
              <w:t>2</w:t>
            </w:r>
          </w:p>
        </w:tc>
        <w:tc>
          <w:tcPr>
            <w:tcW w:w="2010" w:type="dxa"/>
            <w:vAlign w:val="center"/>
          </w:tcPr>
          <w:p w:rsidR="009F68B1" w:rsidRDefault="009F68B1" w:rsidP="00010E58">
            <w:pPr>
              <w:jc w:val="center"/>
              <w:rPr>
                <w:rFonts w:eastAsia="仿宋"/>
                <w:sz w:val="28"/>
                <w:szCs w:val="28"/>
              </w:rPr>
            </w:pPr>
          </w:p>
        </w:tc>
      </w:tr>
      <w:tr w:rsidR="009F68B1" w:rsidTr="00010E58">
        <w:trPr>
          <w:trHeight w:val="457"/>
          <w:jc w:val="center"/>
        </w:trPr>
        <w:tc>
          <w:tcPr>
            <w:tcW w:w="4636" w:type="dxa"/>
            <w:gridSpan w:val="2"/>
            <w:vAlign w:val="center"/>
          </w:tcPr>
          <w:p w:rsidR="009F68B1" w:rsidRDefault="009F68B1" w:rsidP="00010E58">
            <w:pPr>
              <w:jc w:val="center"/>
              <w:rPr>
                <w:rFonts w:eastAsia="仿宋"/>
                <w:color w:val="000000"/>
                <w:sz w:val="28"/>
                <w:szCs w:val="28"/>
              </w:rPr>
            </w:pPr>
            <w:r>
              <w:rPr>
                <w:rFonts w:eastAsia="仿宋" w:hint="eastAsia"/>
                <w:color w:val="000000"/>
                <w:sz w:val="28"/>
                <w:szCs w:val="28"/>
              </w:rPr>
              <w:t>合计</w:t>
            </w:r>
          </w:p>
        </w:tc>
        <w:tc>
          <w:tcPr>
            <w:tcW w:w="1605" w:type="dxa"/>
            <w:vAlign w:val="center"/>
          </w:tcPr>
          <w:p w:rsidR="009F68B1" w:rsidRDefault="009F68B1" w:rsidP="00010E58">
            <w:pPr>
              <w:jc w:val="center"/>
              <w:rPr>
                <w:rFonts w:eastAsia="仿宋"/>
                <w:sz w:val="28"/>
                <w:szCs w:val="28"/>
              </w:rPr>
            </w:pPr>
            <w:r>
              <w:rPr>
                <w:rFonts w:eastAsia="仿宋" w:hint="eastAsia"/>
                <w:sz w:val="28"/>
                <w:szCs w:val="28"/>
              </w:rPr>
              <w:t>67</w:t>
            </w:r>
          </w:p>
        </w:tc>
        <w:tc>
          <w:tcPr>
            <w:tcW w:w="2010" w:type="dxa"/>
            <w:vAlign w:val="center"/>
          </w:tcPr>
          <w:p w:rsidR="009F68B1" w:rsidRDefault="009F68B1" w:rsidP="00010E58">
            <w:pPr>
              <w:jc w:val="center"/>
              <w:rPr>
                <w:rFonts w:eastAsia="仿宋"/>
                <w:sz w:val="28"/>
                <w:szCs w:val="28"/>
                <w:highlight w:val="yellow"/>
              </w:rPr>
            </w:pPr>
          </w:p>
        </w:tc>
      </w:tr>
    </w:tbl>
    <w:p w:rsidR="009F68B1" w:rsidRDefault="009F68B1" w:rsidP="009F68B1">
      <w:pPr>
        <w:rPr>
          <w:rFonts w:ascii="楷体" w:eastAsia="楷体" w:hAnsi="楷体" w:cs="楷体"/>
          <w:color w:val="000000"/>
          <w:sz w:val="26"/>
          <w:szCs w:val="26"/>
        </w:rPr>
      </w:pPr>
    </w:p>
    <w:p w:rsidR="007E6094" w:rsidRDefault="007E6094">
      <w:pPr>
        <w:sectPr w:rsidR="007E6094" w:rsidSect="002D283B">
          <w:pgSz w:w="11906" w:h="16838"/>
          <w:pgMar w:top="1440" w:right="1800" w:bottom="1440" w:left="1800" w:header="851" w:footer="992" w:gutter="0"/>
          <w:cols w:space="425"/>
          <w:docGrid w:type="lines" w:linePitch="312"/>
        </w:sectPr>
      </w:pPr>
    </w:p>
    <w:p w:rsidR="006B788C" w:rsidRDefault="007E6094" w:rsidP="006B788C">
      <w:pPr>
        <w:rPr>
          <w:rFonts w:eastAsia="黑体"/>
          <w:sz w:val="28"/>
          <w:szCs w:val="28"/>
        </w:rPr>
      </w:pPr>
      <w:r w:rsidRPr="00CD08B7">
        <w:rPr>
          <w:rFonts w:eastAsia="黑体"/>
          <w:sz w:val="28"/>
          <w:szCs w:val="28"/>
        </w:rPr>
        <w:lastRenderedPageBreak/>
        <w:t>附件</w:t>
      </w:r>
      <w:r w:rsidR="00994EC3">
        <w:rPr>
          <w:rFonts w:eastAsia="黑体" w:hint="eastAsia"/>
          <w:sz w:val="28"/>
          <w:szCs w:val="28"/>
        </w:rPr>
        <w:t>3</w:t>
      </w:r>
      <w:r>
        <w:rPr>
          <w:rFonts w:eastAsia="黑体" w:hint="eastAsia"/>
          <w:sz w:val="28"/>
          <w:szCs w:val="28"/>
        </w:rPr>
        <w:t>:</w:t>
      </w:r>
    </w:p>
    <w:p w:rsidR="006B788C" w:rsidRDefault="006B788C" w:rsidP="006B788C">
      <w:pPr>
        <w:spacing w:line="52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文学院</w:t>
      </w:r>
      <w:r>
        <w:rPr>
          <w:rFonts w:ascii="方正小标宋简体" w:eastAsia="方正小标宋简体" w:hAnsi="仿宋"/>
          <w:sz w:val="32"/>
          <w:szCs w:val="32"/>
        </w:rPr>
        <w:t>教学课件自查情况汇总表</w:t>
      </w:r>
    </w:p>
    <w:p w:rsidR="006B788C" w:rsidRDefault="006B788C" w:rsidP="006B788C">
      <w:pPr>
        <w:spacing w:line="520" w:lineRule="exact"/>
        <w:ind w:firstLineChars="400" w:firstLine="1040"/>
        <w:rPr>
          <w:rFonts w:eastAsia="仿宋"/>
          <w:bCs/>
          <w:sz w:val="24"/>
          <w:u w:val="single"/>
        </w:rPr>
      </w:pPr>
      <w:r>
        <w:rPr>
          <w:rFonts w:ascii="仿宋" w:eastAsia="仿宋" w:hAnsi="仿宋" w:cs="仿宋" w:hint="eastAsia"/>
          <w:bCs/>
          <w:sz w:val="26"/>
          <w:szCs w:val="26"/>
        </w:rPr>
        <w:t>系（部）</w:t>
      </w:r>
      <w:r>
        <w:rPr>
          <w:rFonts w:ascii="仿宋" w:eastAsia="仿宋" w:hAnsi="仿宋" w:cs="仿宋" w:hint="eastAsia"/>
          <w:bCs/>
          <w:sz w:val="26"/>
          <w:szCs w:val="26"/>
          <w:u w:val="single"/>
        </w:rPr>
        <w:t xml:space="preserve">               </w:t>
      </w:r>
      <w:r>
        <w:rPr>
          <w:rFonts w:ascii="仿宋" w:eastAsia="仿宋" w:hAnsi="仿宋" w:cs="仿宋" w:hint="eastAsia"/>
          <w:bCs/>
          <w:sz w:val="26"/>
          <w:szCs w:val="26"/>
        </w:rPr>
        <w:t xml:space="preserve">   联系人：</w:t>
      </w:r>
      <w:r>
        <w:rPr>
          <w:rFonts w:ascii="仿宋" w:eastAsia="仿宋" w:hAnsi="仿宋" w:cs="仿宋" w:hint="eastAsia"/>
          <w:bCs/>
          <w:sz w:val="26"/>
          <w:szCs w:val="26"/>
          <w:u w:val="single"/>
        </w:rPr>
        <w:t xml:space="preserve">           </w:t>
      </w:r>
      <w:r>
        <w:rPr>
          <w:rFonts w:ascii="仿宋" w:eastAsia="仿宋" w:hAnsi="仿宋" w:cs="仿宋" w:hint="eastAsia"/>
          <w:bCs/>
          <w:sz w:val="26"/>
          <w:szCs w:val="26"/>
        </w:rPr>
        <w:t xml:space="preserve">   电话：</w:t>
      </w:r>
      <w:r>
        <w:rPr>
          <w:rFonts w:ascii="仿宋" w:eastAsia="仿宋" w:hAnsi="仿宋" w:cs="仿宋" w:hint="eastAsia"/>
          <w:bCs/>
          <w:sz w:val="26"/>
          <w:szCs w:val="26"/>
          <w:u w:val="single"/>
        </w:rPr>
        <w:t xml:space="preserve">           </w:t>
      </w:r>
      <w:r>
        <w:rPr>
          <w:rFonts w:ascii="仿宋" w:eastAsia="仿宋" w:hAnsi="仿宋" w:cs="仿宋" w:hint="eastAsia"/>
          <w:bCs/>
          <w:sz w:val="26"/>
          <w:szCs w:val="26"/>
        </w:rPr>
        <w:t xml:space="preserve">   </w:t>
      </w: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877"/>
        <w:gridCol w:w="5359"/>
        <w:gridCol w:w="2224"/>
        <w:gridCol w:w="1943"/>
        <w:gridCol w:w="1250"/>
      </w:tblGrid>
      <w:tr w:rsidR="006B788C" w:rsidTr="00010E58">
        <w:trPr>
          <w:trHeight w:hRule="exact" w:val="802"/>
          <w:jc w:val="center"/>
        </w:trPr>
        <w:tc>
          <w:tcPr>
            <w:tcW w:w="1227" w:type="dxa"/>
            <w:vAlign w:val="center"/>
          </w:tcPr>
          <w:p w:rsidR="006B788C" w:rsidRDefault="006B788C" w:rsidP="00010E58">
            <w:pPr>
              <w:jc w:val="center"/>
              <w:rPr>
                <w:rFonts w:ascii="黑体" w:eastAsia="黑体" w:hAnsi="黑体" w:cs="黑体"/>
                <w:bCs/>
                <w:sz w:val="26"/>
                <w:szCs w:val="26"/>
              </w:rPr>
            </w:pPr>
            <w:r>
              <w:rPr>
                <w:rFonts w:ascii="黑体" w:eastAsia="黑体" w:hAnsi="黑体" w:cs="黑体" w:hint="eastAsia"/>
                <w:bCs/>
                <w:sz w:val="26"/>
                <w:szCs w:val="26"/>
              </w:rPr>
              <w:t>序号</w:t>
            </w:r>
          </w:p>
        </w:tc>
        <w:tc>
          <w:tcPr>
            <w:tcW w:w="1877" w:type="dxa"/>
            <w:vAlign w:val="center"/>
          </w:tcPr>
          <w:p w:rsidR="006B788C" w:rsidRDefault="006B788C" w:rsidP="00010E58">
            <w:pPr>
              <w:jc w:val="center"/>
              <w:rPr>
                <w:rFonts w:ascii="黑体" w:eastAsia="黑体" w:hAnsi="黑体" w:cs="黑体"/>
                <w:bCs/>
                <w:sz w:val="26"/>
                <w:szCs w:val="26"/>
              </w:rPr>
            </w:pPr>
            <w:r>
              <w:rPr>
                <w:rFonts w:ascii="黑体" w:eastAsia="黑体" w:hAnsi="黑体" w:cs="黑体" w:hint="eastAsia"/>
                <w:bCs/>
                <w:sz w:val="26"/>
                <w:szCs w:val="26"/>
              </w:rPr>
              <w:t>授课教师</w:t>
            </w:r>
          </w:p>
        </w:tc>
        <w:tc>
          <w:tcPr>
            <w:tcW w:w="5359" w:type="dxa"/>
            <w:vAlign w:val="center"/>
          </w:tcPr>
          <w:p w:rsidR="006B788C" w:rsidRDefault="006B788C" w:rsidP="00010E58">
            <w:pPr>
              <w:jc w:val="center"/>
              <w:rPr>
                <w:rFonts w:ascii="黑体" w:eastAsia="黑体" w:hAnsi="黑体" w:cs="黑体"/>
                <w:bCs/>
                <w:sz w:val="26"/>
                <w:szCs w:val="26"/>
              </w:rPr>
            </w:pPr>
            <w:r>
              <w:rPr>
                <w:rFonts w:ascii="黑体" w:eastAsia="黑体" w:hAnsi="黑体" w:cs="黑体" w:hint="eastAsia"/>
                <w:bCs/>
                <w:sz w:val="26"/>
                <w:szCs w:val="26"/>
              </w:rPr>
              <w:t>课程名称</w:t>
            </w:r>
          </w:p>
        </w:tc>
        <w:tc>
          <w:tcPr>
            <w:tcW w:w="2224" w:type="dxa"/>
            <w:vAlign w:val="center"/>
          </w:tcPr>
          <w:p w:rsidR="006B788C" w:rsidRDefault="006B788C" w:rsidP="00010E58">
            <w:pPr>
              <w:jc w:val="center"/>
              <w:rPr>
                <w:rFonts w:ascii="黑体" w:eastAsia="黑体" w:hAnsi="黑体" w:cs="黑体"/>
                <w:bCs/>
                <w:sz w:val="24"/>
              </w:rPr>
            </w:pPr>
            <w:r>
              <w:rPr>
                <w:rFonts w:ascii="黑体" w:eastAsia="黑体" w:hAnsi="黑体" w:cs="黑体" w:hint="eastAsia"/>
                <w:bCs/>
                <w:sz w:val="24"/>
                <w:szCs w:val="24"/>
              </w:rPr>
              <w:t>课件情况</w:t>
            </w:r>
          </w:p>
          <w:p w:rsidR="006B788C" w:rsidRDefault="006B788C" w:rsidP="00010E58">
            <w:pPr>
              <w:jc w:val="center"/>
              <w:rPr>
                <w:rFonts w:ascii="黑体" w:eastAsia="黑体" w:hAnsi="黑体" w:cs="黑体"/>
                <w:bCs/>
                <w:sz w:val="18"/>
                <w:szCs w:val="18"/>
              </w:rPr>
            </w:pPr>
            <w:r>
              <w:rPr>
                <w:rFonts w:ascii="黑体" w:eastAsia="黑体" w:hAnsi="黑体" w:cs="黑体" w:hint="eastAsia"/>
                <w:sz w:val="18"/>
                <w:szCs w:val="18"/>
              </w:rPr>
              <w:t>（优秀/合格/不合格）</w:t>
            </w:r>
          </w:p>
        </w:tc>
        <w:tc>
          <w:tcPr>
            <w:tcW w:w="1943" w:type="dxa"/>
            <w:vAlign w:val="center"/>
          </w:tcPr>
          <w:p w:rsidR="006B788C" w:rsidRDefault="006B788C" w:rsidP="00010E58">
            <w:pPr>
              <w:jc w:val="center"/>
              <w:rPr>
                <w:rFonts w:ascii="黑体" w:eastAsia="黑体" w:hAnsi="黑体" w:cs="黑体"/>
                <w:bCs/>
                <w:sz w:val="26"/>
                <w:szCs w:val="26"/>
              </w:rPr>
            </w:pPr>
            <w:r>
              <w:rPr>
                <w:rFonts w:ascii="黑体" w:eastAsia="黑体" w:hAnsi="黑体" w:cs="黑体" w:hint="eastAsia"/>
                <w:bCs/>
                <w:sz w:val="26"/>
                <w:szCs w:val="26"/>
              </w:rPr>
              <w:t>联系电话</w:t>
            </w:r>
          </w:p>
        </w:tc>
        <w:tc>
          <w:tcPr>
            <w:tcW w:w="1250" w:type="dxa"/>
            <w:vAlign w:val="center"/>
          </w:tcPr>
          <w:p w:rsidR="006B788C" w:rsidRDefault="006B788C" w:rsidP="00010E58">
            <w:pPr>
              <w:jc w:val="center"/>
              <w:rPr>
                <w:rFonts w:ascii="黑体" w:eastAsia="黑体" w:hAnsi="黑体" w:cs="黑体"/>
                <w:bCs/>
                <w:sz w:val="26"/>
                <w:szCs w:val="26"/>
              </w:rPr>
            </w:pPr>
            <w:r>
              <w:rPr>
                <w:rFonts w:ascii="黑体" w:eastAsia="黑体" w:hAnsi="黑体" w:cs="黑体" w:hint="eastAsia"/>
                <w:bCs/>
                <w:sz w:val="26"/>
                <w:szCs w:val="26"/>
              </w:rPr>
              <w:t>备注</w:t>
            </w: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1</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2</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3</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4</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5</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6</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r w:rsidR="006B788C" w:rsidTr="00010E58">
        <w:trPr>
          <w:trHeight w:hRule="exact" w:val="688"/>
          <w:jc w:val="center"/>
        </w:trPr>
        <w:tc>
          <w:tcPr>
            <w:tcW w:w="1227" w:type="dxa"/>
            <w:vAlign w:val="center"/>
          </w:tcPr>
          <w:p w:rsidR="006B788C" w:rsidRDefault="006B788C" w:rsidP="00010E58">
            <w:pPr>
              <w:widowControl/>
              <w:jc w:val="center"/>
              <w:rPr>
                <w:rFonts w:eastAsia="仿宋"/>
                <w:sz w:val="24"/>
              </w:rPr>
            </w:pPr>
            <w:r>
              <w:rPr>
                <w:rFonts w:eastAsia="仿宋"/>
                <w:sz w:val="24"/>
                <w:szCs w:val="24"/>
              </w:rPr>
              <w:t>...</w:t>
            </w:r>
          </w:p>
        </w:tc>
        <w:tc>
          <w:tcPr>
            <w:tcW w:w="1877" w:type="dxa"/>
            <w:vAlign w:val="center"/>
          </w:tcPr>
          <w:p w:rsidR="006B788C" w:rsidRDefault="006B788C" w:rsidP="00010E58">
            <w:pPr>
              <w:widowControl/>
              <w:jc w:val="center"/>
              <w:rPr>
                <w:rFonts w:ascii="仿宋" w:eastAsia="仿宋" w:hAnsi="仿宋" w:cs="仿宋"/>
                <w:sz w:val="24"/>
              </w:rPr>
            </w:pPr>
          </w:p>
        </w:tc>
        <w:tc>
          <w:tcPr>
            <w:tcW w:w="5359" w:type="dxa"/>
            <w:vAlign w:val="center"/>
          </w:tcPr>
          <w:p w:rsidR="006B788C" w:rsidRDefault="006B788C" w:rsidP="00010E58">
            <w:pPr>
              <w:widowControl/>
              <w:jc w:val="center"/>
              <w:rPr>
                <w:rFonts w:ascii="仿宋" w:eastAsia="仿宋" w:hAnsi="仿宋" w:cs="仿宋"/>
                <w:sz w:val="24"/>
              </w:rPr>
            </w:pPr>
          </w:p>
        </w:tc>
        <w:tc>
          <w:tcPr>
            <w:tcW w:w="2224" w:type="dxa"/>
            <w:vAlign w:val="center"/>
          </w:tcPr>
          <w:p w:rsidR="006B788C" w:rsidRDefault="006B788C" w:rsidP="00010E58">
            <w:pPr>
              <w:widowControl/>
              <w:jc w:val="center"/>
              <w:rPr>
                <w:rFonts w:ascii="仿宋" w:eastAsia="仿宋" w:hAnsi="仿宋" w:cs="仿宋"/>
                <w:sz w:val="24"/>
              </w:rPr>
            </w:pPr>
          </w:p>
        </w:tc>
        <w:tc>
          <w:tcPr>
            <w:tcW w:w="1943" w:type="dxa"/>
            <w:vAlign w:val="center"/>
          </w:tcPr>
          <w:p w:rsidR="006B788C" w:rsidRDefault="006B788C" w:rsidP="00010E58">
            <w:pPr>
              <w:widowControl/>
              <w:jc w:val="center"/>
              <w:rPr>
                <w:rFonts w:ascii="仿宋" w:eastAsia="仿宋" w:hAnsi="仿宋" w:cs="仿宋"/>
                <w:sz w:val="24"/>
              </w:rPr>
            </w:pPr>
          </w:p>
        </w:tc>
        <w:tc>
          <w:tcPr>
            <w:tcW w:w="1250" w:type="dxa"/>
            <w:vAlign w:val="center"/>
          </w:tcPr>
          <w:p w:rsidR="006B788C" w:rsidRDefault="006B788C" w:rsidP="00010E58">
            <w:pPr>
              <w:widowControl/>
              <w:jc w:val="center"/>
              <w:rPr>
                <w:rFonts w:ascii="仿宋" w:eastAsia="仿宋" w:hAnsi="仿宋" w:cs="仿宋"/>
                <w:sz w:val="24"/>
              </w:rPr>
            </w:pPr>
          </w:p>
        </w:tc>
      </w:tr>
    </w:tbl>
    <w:p w:rsidR="00B51CA8" w:rsidRDefault="006B788C" w:rsidP="00761749">
      <w:r>
        <w:rPr>
          <w:rFonts w:ascii="楷体" w:eastAsia="楷体" w:hAnsi="楷体" w:cs="楷体" w:hint="eastAsia"/>
          <w:color w:val="000000"/>
          <w:sz w:val="26"/>
          <w:szCs w:val="26"/>
        </w:rPr>
        <w:t>注：纸质版及电子版</w:t>
      </w:r>
      <w:r>
        <w:rPr>
          <w:rFonts w:eastAsia="楷体"/>
          <w:b/>
          <w:bCs/>
          <w:color w:val="000000"/>
          <w:sz w:val="26"/>
          <w:szCs w:val="26"/>
        </w:rPr>
        <w:t>于</w:t>
      </w:r>
      <w:r>
        <w:rPr>
          <w:rFonts w:eastAsia="楷体" w:hint="eastAsia"/>
          <w:b/>
          <w:bCs/>
          <w:color w:val="000000"/>
          <w:sz w:val="26"/>
          <w:szCs w:val="26"/>
        </w:rPr>
        <w:t>9</w:t>
      </w:r>
      <w:r>
        <w:rPr>
          <w:rFonts w:eastAsia="楷体" w:hint="eastAsia"/>
          <w:b/>
          <w:bCs/>
          <w:color w:val="000000"/>
          <w:sz w:val="26"/>
          <w:szCs w:val="26"/>
        </w:rPr>
        <w:t>月</w:t>
      </w:r>
      <w:r>
        <w:rPr>
          <w:rFonts w:eastAsia="楷体" w:hint="eastAsia"/>
          <w:b/>
          <w:bCs/>
          <w:color w:val="000000"/>
          <w:sz w:val="26"/>
          <w:szCs w:val="26"/>
        </w:rPr>
        <w:t>30</w:t>
      </w:r>
      <w:r>
        <w:rPr>
          <w:rFonts w:eastAsia="楷体"/>
          <w:b/>
          <w:bCs/>
          <w:color w:val="000000"/>
          <w:sz w:val="26"/>
          <w:szCs w:val="26"/>
        </w:rPr>
        <w:t>日</w:t>
      </w:r>
      <w:r>
        <w:rPr>
          <w:rFonts w:ascii="楷体" w:eastAsia="楷体" w:hAnsi="楷体" w:cs="楷体" w:hint="eastAsia"/>
          <w:b/>
          <w:bCs/>
          <w:color w:val="000000"/>
          <w:sz w:val="26"/>
          <w:szCs w:val="26"/>
        </w:rPr>
        <w:t>前</w:t>
      </w:r>
      <w:r>
        <w:rPr>
          <w:rFonts w:ascii="楷体" w:eastAsia="楷体" w:hAnsi="楷体" w:cs="楷体" w:hint="eastAsia"/>
          <w:color w:val="000000"/>
          <w:sz w:val="26"/>
          <w:szCs w:val="26"/>
        </w:rPr>
        <w:t>报送</w:t>
      </w:r>
      <w:r w:rsidR="009F68B1">
        <w:rPr>
          <w:rFonts w:ascii="楷体" w:eastAsia="楷体" w:hAnsi="楷体" w:cs="楷体" w:hint="eastAsia"/>
          <w:color w:val="000000"/>
          <w:sz w:val="26"/>
          <w:szCs w:val="26"/>
        </w:rPr>
        <w:t>教学办</w:t>
      </w:r>
    </w:p>
    <w:p w:rsidR="00A22E03" w:rsidRPr="00B51CA8" w:rsidRDefault="00B51CA8" w:rsidP="00B51CA8">
      <w:pPr>
        <w:tabs>
          <w:tab w:val="left" w:pos="2835"/>
        </w:tabs>
      </w:pPr>
      <w:r>
        <w:tab/>
      </w:r>
    </w:p>
    <w:sectPr w:rsidR="00A22E03" w:rsidRPr="00B51CA8" w:rsidSect="0076174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25" w:rsidRDefault="00046F25" w:rsidP="007E6094">
      <w:pPr>
        <w:spacing w:line="240" w:lineRule="auto"/>
      </w:pPr>
      <w:r>
        <w:separator/>
      </w:r>
    </w:p>
  </w:endnote>
  <w:endnote w:type="continuationSeparator" w:id="0">
    <w:p w:rsidR="00046F25" w:rsidRDefault="00046F25" w:rsidP="007E60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25" w:rsidRDefault="00046F25" w:rsidP="007E6094">
      <w:pPr>
        <w:spacing w:line="240" w:lineRule="auto"/>
      </w:pPr>
      <w:r>
        <w:separator/>
      </w:r>
    </w:p>
  </w:footnote>
  <w:footnote w:type="continuationSeparator" w:id="0">
    <w:p w:rsidR="00046F25" w:rsidRDefault="00046F25" w:rsidP="007E609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2980288619@qq.com">
    <w15:presenceInfo w15:providerId="Windows Live" w15:userId="c17c873b6ac138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AFE"/>
    <w:rsid w:val="00046F25"/>
    <w:rsid w:val="0005714A"/>
    <w:rsid w:val="000E3096"/>
    <w:rsid w:val="000F7C29"/>
    <w:rsid w:val="0010469E"/>
    <w:rsid w:val="002A1D08"/>
    <w:rsid w:val="002D283B"/>
    <w:rsid w:val="00321CCB"/>
    <w:rsid w:val="0035498E"/>
    <w:rsid w:val="003964B5"/>
    <w:rsid w:val="003B0F07"/>
    <w:rsid w:val="00456979"/>
    <w:rsid w:val="004726AD"/>
    <w:rsid w:val="004A572E"/>
    <w:rsid w:val="004B76F6"/>
    <w:rsid w:val="005E1A28"/>
    <w:rsid w:val="006253FF"/>
    <w:rsid w:val="00631E2B"/>
    <w:rsid w:val="00653BCA"/>
    <w:rsid w:val="0069310C"/>
    <w:rsid w:val="006B788C"/>
    <w:rsid w:val="006D6B3A"/>
    <w:rsid w:val="006E433C"/>
    <w:rsid w:val="006F62D6"/>
    <w:rsid w:val="00761749"/>
    <w:rsid w:val="007E6094"/>
    <w:rsid w:val="008549B1"/>
    <w:rsid w:val="008857C7"/>
    <w:rsid w:val="008865B9"/>
    <w:rsid w:val="008A472E"/>
    <w:rsid w:val="008E7AFE"/>
    <w:rsid w:val="00900DA8"/>
    <w:rsid w:val="00923352"/>
    <w:rsid w:val="009712D0"/>
    <w:rsid w:val="00994EC3"/>
    <w:rsid w:val="009E1F3E"/>
    <w:rsid w:val="009F68B1"/>
    <w:rsid w:val="00A22E03"/>
    <w:rsid w:val="00A30396"/>
    <w:rsid w:val="00B51CA8"/>
    <w:rsid w:val="00BC1DFA"/>
    <w:rsid w:val="00D07E99"/>
    <w:rsid w:val="00E01100"/>
    <w:rsid w:val="00E7282E"/>
    <w:rsid w:val="00EE778C"/>
    <w:rsid w:val="00F0112F"/>
    <w:rsid w:val="00F047AD"/>
    <w:rsid w:val="00F226A4"/>
    <w:rsid w:val="00F7605D"/>
    <w:rsid w:val="00F96DC5"/>
    <w:rsid w:val="00FC04BF"/>
    <w:rsid w:val="00FF73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FE"/>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0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E6094"/>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7E609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E6094"/>
    <w:rPr>
      <w:rFonts w:ascii="Times New Roman" w:eastAsia="宋体" w:hAnsi="Times New Roman" w:cs="Times New Roman"/>
      <w:kern w:val="0"/>
      <w:sz w:val="18"/>
      <w:szCs w:val="18"/>
    </w:rPr>
  </w:style>
  <w:style w:type="character" w:customStyle="1" w:styleId="oblogtext">
    <w:name w:val="oblogtext"/>
    <w:basedOn w:val="a0"/>
    <w:rsid w:val="007E6094"/>
  </w:style>
  <w:style w:type="table" w:styleId="a5">
    <w:name w:val="Table Grid"/>
    <w:basedOn w:val="a1"/>
    <w:uiPriority w:val="59"/>
    <w:rsid w:val="00761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E03"/>
    <w:pPr>
      <w:widowControl w:val="0"/>
      <w:autoSpaceDE w:val="0"/>
      <w:autoSpaceDN w:val="0"/>
      <w:adjustRightInd w:val="0"/>
    </w:pPr>
    <w:rPr>
      <w:rFonts w:ascii="宋体" w:eastAsia="宋体" w:hAnsi="Calibri" w:cs="宋体"/>
      <w:color w:val="000000"/>
      <w:kern w:val="0"/>
      <w:sz w:val="24"/>
      <w:szCs w:val="24"/>
    </w:rPr>
  </w:style>
  <w:style w:type="paragraph" w:styleId="a6">
    <w:name w:val="Balloon Text"/>
    <w:basedOn w:val="a"/>
    <w:link w:val="Char1"/>
    <w:uiPriority w:val="99"/>
    <w:semiHidden/>
    <w:unhideWhenUsed/>
    <w:rsid w:val="00A30396"/>
    <w:pPr>
      <w:spacing w:line="240" w:lineRule="auto"/>
    </w:pPr>
    <w:rPr>
      <w:sz w:val="18"/>
      <w:szCs w:val="18"/>
    </w:rPr>
  </w:style>
  <w:style w:type="character" w:customStyle="1" w:styleId="Char1">
    <w:name w:val="批注框文本 Char"/>
    <w:basedOn w:val="a0"/>
    <w:link w:val="a6"/>
    <w:uiPriority w:val="99"/>
    <w:semiHidden/>
    <w:rsid w:val="00A30396"/>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383</Words>
  <Characters>2189</Characters>
  <Application>Microsoft Office Word</Application>
  <DocSecurity>0</DocSecurity>
  <Lines>18</Lines>
  <Paragraphs>5</Paragraphs>
  <ScaleCrop>false</ScaleCrop>
  <Company>微软中国</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2017-03-21T03:20:00Z</dcterms:created>
  <dcterms:modified xsi:type="dcterms:W3CDTF">2019-09-16T01:25:00Z</dcterms:modified>
</cp:coreProperties>
</file>